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5D4" w:rsidRDefault="00D765D4">
      <w:pPr>
        <w:pStyle w:val="CM19"/>
        <w:jc w:val="center"/>
        <w:rPr>
          <w:rStyle w:val="Ninguno"/>
          <w:rFonts w:ascii="Helvetica" w:hAnsi="Helvetica"/>
          <w:b/>
          <w:bCs/>
          <w:sz w:val="19"/>
          <w:szCs w:val="19"/>
        </w:rPr>
      </w:pPr>
    </w:p>
    <w:p w:rsidR="00AE74A6" w:rsidRPr="00AE74A6" w:rsidRDefault="00AE74A6" w:rsidP="00AE74A6"/>
    <w:p w:rsidR="00D765D4" w:rsidRDefault="00D765D4">
      <w:pPr>
        <w:pStyle w:val="CM19"/>
        <w:jc w:val="center"/>
        <w:rPr>
          <w:rStyle w:val="Ninguno"/>
          <w:rFonts w:ascii="Helvetica" w:hAnsi="Helvetica"/>
          <w:b/>
          <w:bCs/>
          <w:sz w:val="19"/>
          <w:szCs w:val="19"/>
        </w:rPr>
      </w:pPr>
    </w:p>
    <w:p w:rsidR="00F506D1" w:rsidRDefault="002B1253">
      <w:pPr>
        <w:pStyle w:val="CM19"/>
        <w:jc w:val="center"/>
        <w:rPr>
          <w:rStyle w:val="Ninguno"/>
          <w:rFonts w:ascii="Helvetica" w:hAnsi="Helvetica"/>
          <w:b/>
          <w:bCs/>
          <w:sz w:val="19"/>
          <w:szCs w:val="19"/>
        </w:rPr>
      </w:pPr>
      <w:r>
        <w:rPr>
          <w:rStyle w:val="Ninguno"/>
          <w:rFonts w:ascii="Helvetica" w:hAnsi="Helvetica"/>
          <w:b/>
          <w:bCs/>
          <w:sz w:val="19"/>
          <w:szCs w:val="19"/>
        </w:rPr>
        <w:t>SOLICITUD DE AUTORIZACIÓN PARA LABORES DE QUEMA</w:t>
      </w:r>
      <w:r w:rsidR="00D765D4">
        <w:rPr>
          <w:rStyle w:val="Ninguno"/>
          <w:rFonts w:ascii="Helvetica" w:hAnsi="Helvetica"/>
          <w:b/>
          <w:bCs/>
          <w:sz w:val="19"/>
          <w:szCs w:val="19"/>
        </w:rPr>
        <w:t xml:space="preserve"> VERANO</w:t>
      </w:r>
    </w:p>
    <w:p w:rsidR="00D765D4" w:rsidRPr="00D765D4" w:rsidRDefault="00D765D4" w:rsidP="00D765D4"/>
    <w:p w:rsidR="00F506D1" w:rsidRDefault="00F506D1">
      <w:pPr>
        <w:pStyle w:val="CM22"/>
        <w:spacing w:line="226" w:lineRule="atLeast"/>
        <w:jc w:val="both"/>
        <w:rPr>
          <w:rStyle w:val="Ninguno"/>
          <w:rFonts w:ascii="Helvetica" w:eastAsia="Helvetica" w:hAnsi="Helvetica" w:cs="Helvetica"/>
          <w:sz w:val="19"/>
          <w:szCs w:val="19"/>
        </w:rPr>
      </w:pPr>
    </w:p>
    <w:p w:rsidR="00F506D1" w:rsidRDefault="002B1253">
      <w:pPr>
        <w:pStyle w:val="CM22"/>
        <w:spacing w:line="226" w:lineRule="atLeast"/>
        <w:jc w:val="both"/>
        <w:rPr>
          <w:rStyle w:val="Ninguno"/>
          <w:rFonts w:ascii="Calibri" w:eastAsia="Calibri" w:hAnsi="Calibri" w:cs="Calibri"/>
          <w:sz w:val="22"/>
          <w:szCs w:val="22"/>
        </w:rPr>
      </w:pPr>
      <w:r>
        <w:rPr>
          <w:rStyle w:val="Ninguno"/>
          <w:rFonts w:ascii="Calibri" w:eastAsia="Calibri" w:hAnsi="Calibri" w:cs="Calibri"/>
          <w:sz w:val="22"/>
          <w:szCs w:val="22"/>
        </w:rPr>
        <w:t xml:space="preserve">Notificación de realización de quema de restos agrícolas, procedentes de la poda, con el Plan de Quemas del Ajuntament de Rótova y Orden de 30 de marzo de 1994 de la </w:t>
      </w:r>
      <w:proofErr w:type="spellStart"/>
      <w:r>
        <w:rPr>
          <w:rStyle w:val="Ninguno"/>
          <w:rFonts w:ascii="Calibri" w:eastAsia="Calibri" w:hAnsi="Calibri" w:cs="Calibri"/>
          <w:sz w:val="22"/>
          <w:szCs w:val="22"/>
        </w:rPr>
        <w:t>Conselleria</w:t>
      </w:r>
      <w:proofErr w:type="spellEnd"/>
      <w:r>
        <w:rPr>
          <w:rStyle w:val="Ninguno"/>
          <w:rFonts w:ascii="Calibri" w:eastAsia="Calibri" w:hAnsi="Calibri" w:cs="Calibri"/>
          <w:sz w:val="22"/>
          <w:szCs w:val="22"/>
        </w:rPr>
        <w:t xml:space="preserve"> de </w:t>
      </w:r>
      <w:proofErr w:type="spellStart"/>
      <w:r>
        <w:rPr>
          <w:rStyle w:val="Ninguno"/>
          <w:rFonts w:ascii="Calibri" w:eastAsia="Calibri" w:hAnsi="Calibri" w:cs="Calibri"/>
          <w:sz w:val="22"/>
          <w:szCs w:val="22"/>
        </w:rPr>
        <w:t>Medi</w:t>
      </w:r>
      <w:proofErr w:type="spellEnd"/>
      <w:r>
        <w:rPr>
          <w:rStyle w:val="Ninguno"/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Style w:val="Ninguno"/>
          <w:rFonts w:ascii="Calibri" w:eastAsia="Calibri" w:hAnsi="Calibri" w:cs="Calibri"/>
          <w:sz w:val="22"/>
          <w:szCs w:val="22"/>
        </w:rPr>
        <w:t>Ambient</w:t>
      </w:r>
      <w:proofErr w:type="spellEnd"/>
      <w:r>
        <w:rPr>
          <w:rStyle w:val="Ninguno"/>
          <w:rFonts w:ascii="Calibri" w:eastAsia="Calibri" w:hAnsi="Calibri" w:cs="Calibri"/>
          <w:sz w:val="22"/>
          <w:szCs w:val="22"/>
        </w:rPr>
        <w:t xml:space="preserve">, por un período de quince días. </w:t>
      </w:r>
    </w:p>
    <w:p w:rsidR="00F506D1" w:rsidRDefault="00F506D1">
      <w:pPr>
        <w:rPr>
          <w:rFonts w:ascii="Calibri" w:eastAsia="Calibri" w:hAnsi="Calibri" w:cs="Calibri"/>
          <w:sz w:val="22"/>
          <w:szCs w:val="22"/>
        </w:rPr>
      </w:pPr>
    </w:p>
    <w:p w:rsidR="00AE74A6" w:rsidRDefault="002B1253">
      <w:pPr>
        <w:pStyle w:val="CM19"/>
        <w:spacing w:line="223" w:lineRule="atLeast"/>
        <w:jc w:val="both"/>
        <w:rPr>
          <w:rStyle w:val="Ninguno"/>
          <w:rFonts w:ascii="Helvetica" w:hAnsi="Helvetica"/>
          <w:b/>
          <w:bCs/>
          <w:sz w:val="19"/>
          <w:szCs w:val="19"/>
        </w:rPr>
      </w:pPr>
      <w:r>
        <w:rPr>
          <w:rStyle w:val="Ninguno"/>
          <w:rFonts w:ascii="Helvetica" w:hAnsi="Helvetica"/>
          <w:b/>
          <w:bCs/>
          <w:sz w:val="19"/>
          <w:szCs w:val="19"/>
        </w:rPr>
        <w:t xml:space="preserve">SOLICITANTE: </w:t>
      </w:r>
      <w:r w:rsidR="003A4F06">
        <w:rPr>
          <w:rStyle w:val="Ninguno"/>
          <w:rFonts w:ascii="Helvetica" w:hAnsi="Helvetica"/>
          <w:b/>
          <w:bCs/>
          <w:sz w:val="19"/>
          <w:szCs w:val="19"/>
        </w:rPr>
        <w:t xml:space="preserve">                        </w:t>
      </w:r>
    </w:p>
    <w:p w:rsidR="00F506D1" w:rsidRDefault="002B1253">
      <w:pPr>
        <w:pStyle w:val="CM19"/>
        <w:spacing w:line="223" w:lineRule="atLeast"/>
        <w:jc w:val="both"/>
        <w:rPr>
          <w:rStyle w:val="Ninguno"/>
          <w:rFonts w:ascii="Helvetica" w:eastAsia="Helvetica" w:hAnsi="Helvetica" w:cs="Helvetica"/>
          <w:b/>
          <w:bCs/>
          <w:sz w:val="19"/>
          <w:szCs w:val="19"/>
        </w:rPr>
      </w:pPr>
      <w:r>
        <w:rPr>
          <w:rStyle w:val="Ninguno"/>
          <w:rFonts w:ascii="Helvetica" w:hAnsi="Helvetica"/>
          <w:b/>
          <w:bCs/>
          <w:sz w:val="19"/>
          <w:szCs w:val="19"/>
        </w:rPr>
        <w:t xml:space="preserve">DNI: </w:t>
      </w:r>
      <w:r w:rsidR="003A4F06">
        <w:rPr>
          <w:rStyle w:val="Ninguno"/>
          <w:rFonts w:ascii="Helvetica" w:hAnsi="Helvetica"/>
          <w:b/>
          <w:bCs/>
          <w:sz w:val="19"/>
          <w:szCs w:val="19"/>
        </w:rPr>
        <w:t xml:space="preserve">                                            </w:t>
      </w:r>
    </w:p>
    <w:p w:rsidR="00AE74A6" w:rsidRDefault="002B1253">
      <w:pPr>
        <w:pStyle w:val="CM19"/>
        <w:spacing w:line="223" w:lineRule="atLeast"/>
        <w:jc w:val="both"/>
        <w:rPr>
          <w:rStyle w:val="Ninguno"/>
          <w:rFonts w:ascii="Helvetica" w:hAnsi="Helvetica"/>
          <w:b/>
          <w:bCs/>
          <w:sz w:val="19"/>
          <w:szCs w:val="19"/>
        </w:rPr>
      </w:pPr>
      <w:r>
        <w:rPr>
          <w:rStyle w:val="Ninguno"/>
          <w:rFonts w:ascii="Helvetica" w:hAnsi="Helvetica"/>
          <w:b/>
          <w:bCs/>
          <w:sz w:val="19"/>
          <w:szCs w:val="19"/>
        </w:rPr>
        <w:t xml:space="preserve">LUGAR DE REALIZACIÓN: </w:t>
      </w:r>
      <w:r w:rsidR="003A4F06">
        <w:rPr>
          <w:rStyle w:val="Ninguno"/>
          <w:rFonts w:ascii="Helvetica" w:hAnsi="Helvetica"/>
          <w:b/>
          <w:bCs/>
          <w:sz w:val="19"/>
          <w:szCs w:val="19"/>
        </w:rPr>
        <w:t xml:space="preserve">       </w:t>
      </w:r>
    </w:p>
    <w:p w:rsidR="00F506D1" w:rsidRDefault="002B1253">
      <w:pPr>
        <w:pStyle w:val="CM19"/>
        <w:spacing w:line="223" w:lineRule="atLeast"/>
        <w:jc w:val="both"/>
        <w:rPr>
          <w:rStyle w:val="Ninguno"/>
          <w:rFonts w:ascii="Helvetica" w:eastAsia="Helvetica" w:hAnsi="Helvetica" w:cs="Helvetica"/>
          <w:b/>
          <w:bCs/>
          <w:sz w:val="19"/>
          <w:szCs w:val="19"/>
        </w:rPr>
      </w:pPr>
      <w:r>
        <w:rPr>
          <w:rStyle w:val="Ninguno"/>
          <w:rFonts w:ascii="Helvetica" w:hAnsi="Helvetica"/>
          <w:b/>
          <w:bCs/>
          <w:sz w:val="19"/>
          <w:szCs w:val="19"/>
        </w:rPr>
        <w:t xml:space="preserve">POBLACIÓN: </w:t>
      </w:r>
      <w:r w:rsidR="003A4F06">
        <w:rPr>
          <w:rStyle w:val="Ninguno"/>
          <w:rFonts w:ascii="Helvetica" w:hAnsi="Helvetica"/>
          <w:b/>
          <w:bCs/>
          <w:sz w:val="19"/>
          <w:szCs w:val="19"/>
        </w:rPr>
        <w:t xml:space="preserve">                              </w:t>
      </w:r>
    </w:p>
    <w:p w:rsidR="00F506D1" w:rsidRPr="00AE74A6" w:rsidRDefault="002B1253">
      <w:pPr>
        <w:pStyle w:val="CM19"/>
        <w:spacing w:line="223" w:lineRule="atLeast"/>
        <w:jc w:val="both"/>
        <w:rPr>
          <w:rStyle w:val="Ninguno"/>
          <w:rFonts w:ascii="Helvetica" w:hAnsi="Helvetica"/>
          <w:b/>
          <w:bCs/>
          <w:sz w:val="19"/>
          <w:szCs w:val="19"/>
        </w:rPr>
      </w:pPr>
      <w:r>
        <w:rPr>
          <w:rStyle w:val="Ninguno"/>
          <w:rFonts w:ascii="Helvetica" w:hAnsi="Helvetica"/>
          <w:b/>
          <w:bCs/>
          <w:sz w:val="19"/>
          <w:szCs w:val="19"/>
        </w:rPr>
        <w:t>TELÉFONO:</w:t>
      </w:r>
      <w:r>
        <w:rPr>
          <w:rStyle w:val="Ninguno"/>
          <w:rFonts w:ascii="Helvetica" w:hAnsi="Helvetica"/>
          <w:b/>
          <w:bCs/>
          <w:sz w:val="19"/>
          <w:szCs w:val="19"/>
        </w:rPr>
        <w:tab/>
      </w:r>
      <w:r w:rsidR="00AE74A6">
        <w:rPr>
          <w:rStyle w:val="Ninguno"/>
          <w:rFonts w:ascii="Helvetica" w:hAnsi="Helvetica"/>
          <w:b/>
          <w:bCs/>
          <w:sz w:val="19"/>
          <w:szCs w:val="19"/>
        </w:rPr>
        <w:t xml:space="preserve">               </w:t>
      </w:r>
      <w:r>
        <w:rPr>
          <w:rStyle w:val="Ninguno"/>
          <w:rFonts w:ascii="Helvetica" w:hAnsi="Helvetica"/>
          <w:b/>
          <w:bCs/>
          <w:sz w:val="19"/>
          <w:szCs w:val="19"/>
        </w:rPr>
        <w:tab/>
      </w:r>
      <w:r w:rsidR="00D765D4" w:rsidRPr="00D765D4">
        <w:rPr>
          <w:rStyle w:val="Ninguno"/>
          <w:rFonts w:ascii="Helvetica" w:hAnsi="Helvetica"/>
          <w:bCs/>
          <w:sz w:val="19"/>
          <w:szCs w:val="19"/>
        </w:rPr>
        <w:tab/>
      </w:r>
    </w:p>
    <w:p w:rsidR="00F506D1" w:rsidRDefault="00F506D1">
      <w:pPr>
        <w:pStyle w:val="CM21"/>
        <w:spacing w:line="223" w:lineRule="atLeast"/>
        <w:jc w:val="both"/>
        <w:rPr>
          <w:rFonts w:ascii="Calibri" w:eastAsia="Calibri" w:hAnsi="Calibri" w:cs="Calibri"/>
          <w:sz w:val="22"/>
          <w:szCs w:val="22"/>
        </w:rPr>
      </w:pPr>
    </w:p>
    <w:p w:rsidR="00F506D1" w:rsidRDefault="002B1253">
      <w:pPr>
        <w:pStyle w:val="CM21"/>
        <w:spacing w:line="223" w:lineRule="atLeast"/>
        <w:jc w:val="both"/>
        <w:rPr>
          <w:rStyle w:val="Ninguno"/>
          <w:rFonts w:ascii="Calibri" w:eastAsia="Calibri" w:hAnsi="Calibri" w:cs="Calibri"/>
          <w:sz w:val="22"/>
          <w:szCs w:val="22"/>
        </w:rPr>
      </w:pPr>
      <w:r>
        <w:rPr>
          <w:rStyle w:val="Ninguno"/>
          <w:rFonts w:ascii="Calibri" w:eastAsia="Calibri" w:hAnsi="Calibri" w:cs="Calibri"/>
          <w:sz w:val="22"/>
          <w:szCs w:val="22"/>
        </w:rPr>
        <w:t xml:space="preserve">ACTUACIÓN QUE SE PRETENDE HACER EN: </w:t>
      </w:r>
    </w:p>
    <w:p w:rsidR="00F506D1" w:rsidRDefault="00F506D1">
      <w:pPr>
        <w:widowControl w:val="0"/>
        <w:rPr>
          <w:rStyle w:val="Ninguno"/>
          <w:rFonts w:ascii="Times" w:eastAsia="Times" w:hAnsi="Times" w:cs="Times"/>
          <w:sz w:val="24"/>
          <w:szCs w:val="24"/>
        </w:rPr>
      </w:pPr>
    </w:p>
    <w:tbl>
      <w:tblPr>
        <w:tblStyle w:val="TableNormal"/>
        <w:tblW w:w="7732" w:type="dxa"/>
        <w:jc w:val="center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915"/>
        <w:gridCol w:w="1247"/>
        <w:gridCol w:w="1785"/>
        <w:gridCol w:w="1785"/>
      </w:tblGrid>
      <w:tr w:rsidR="00F506D1">
        <w:trPr>
          <w:trHeight w:val="233"/>
          <w:jc w:val="center"/>
        </w:trPr>
        <w:tc>
          <w:tcPr>
            <w:tcW w:w="291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506D1" w:rsidRDefault="002B1253">
            <w:pPr>
              <w:pStyle w:val="Default"/>
              <w:spacing w:line="276" w:lineRule="auto"/>
              <w:jc w:val="center"/>
            </w:pPr>
            <w:r>
              <w:rPr>
                <w:rStyle w:val="Ninguno"/>
                <w:rFonts w:ascii="Helvetica" w:hAnsi="Helvetica"/>
                <w:sz w:val="19"/>
                <w:szCs w:val="19"/>
              </w:rPr>
              <w:t xml:space="preserve">PARTIDA 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506D1" w:rsidRDefault="002B1253">
            <w:pPr>
              <w:pStyle w:val="Default"/>
              <w:spacing w:line="276" w:lineRule="auto"/>
            </w:pPr>
            <w:r>
              <w:rPr>
                <w:rStyle w:val="Ninguno"/>
                <w:rFonts w:ascii="Helvetica" w:hAnsi="Helvetica"/>
                <w:sz w:val="19"/>
                <w:szCs w:val="19"/>
              </w:rPr>
              <w:t xml:space="preserve">POLÍGONO 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506D1" w:rsidRDefault="002B1253">
            <w:pPr>
              <w:pStyle w:val="Default"/>
              <w:spacing w:line="276" w:lineRule="auto"/>
              <w:jc w:val="center"/>
            </w:pPr>
            <w:r>
              <w:rPr>
                <w:rStyle w:val="Ninguno"/>
                <w:rFonts w:ascii="Helvetica" w:hAnsi="Helvetica"/>
                <w:sz w:val="19"/>
                <w:szCs w:val="19"/>
              </w:rPr>
              <w:t xml:space="preserve">PARCELA 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506D1" w:rsidRDefault="002B1253">
            <w:pPr>
              <w:pStyle w:val="Default"/>
              <w:spacing w:line="276" w:lineRule="auto"/>
              <w:jc w:val="center"/>
            </w:pPr>
            <w:r>
              <w:rPr>
                <w:rStyle w:val="Ninguno"/>
                <w:rFonts w:ascii="Helvetica" w:hAnsi="Helvetica"/>
                <w:sz w:val="19"/>
                <w:szCs w:val="19"/>
              </w:rPr>
              <w:t>B/M/C</w:t>
            </w:r>
          </w:p>
        </w:tc>
      </w:tr>
      <w:tr w:rsidR="00F506D1">
        <w:trPr>
          <w:trHeight w:val="293"/>
          <w:jc w:val="center"/>
        </w:trPr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506D1" w:rsidRDefault="00F506D1"/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506D1" w:rsidRDefault="003A4F06">
            <w:r>
              <w:t xml:space="preserve">       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506D1" w:rsidRDefault="003A4F06">
            <w:r>
              <w:t xml:space="preserve">          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506D1" w:rsidRDefault="003A4F06">
            <w:r>
              <w:t xml:space="preserve">              </w:t>
            </w:r>
          </w:p>
        </w:tc>
      </w:tr>
      <w:tr w:rsidR="00F506D1">
        <w:trPr>
          <w:trHeight w:val="295"/>
          <w:jc w:val="center"/>
        </w:trPr>
        <w:tc>
          <w:tcPr>
            <w:tcW w:w="29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506D1" w:rsidRDefault="00F506D1"/>
        </w:tc>
        <w:tc>
          <w:tcPr>
            <w:tcW w:w="124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506D1" w:rsidRDefault="00F506D1"/>
        </w:tc>
        <w:tc>
          <w:tcPr>
            <w:tcW w:w="17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506D1" w:rsidRDefault="00F506D1"/>
        </w:tc>
        <w:tc>
          <w:tcPr>
            <w:tcW w:w="17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506D1" w:rsidRDefault="00F506D1"/>
        </w:tc>
      </w:tr>
    </w:tbl>
    <w:p w:rsidR="00F506D1" w:rsidRDefault="00F506D1">
      <w:pPr>
        <w:widowControl w:val="0"/>
        <w:jc w:val="center"/>
        <w:rPr>
          <w:rStyle w:val="Ninguno"/>
          <w:rFonts w:ascii="Times" w:eastAsia="Times" w:hAnsi="Times" w:cs="Times"/>
          <w:sz w:val="24"/>
          <w:szCs w:val="24"/>
        </w:rPr>
      </w:pPr>
    </w:p>
    <w:p w:rsidR="00F506D1" w:rsidRDefault="00F506D1">
      <w:pPr>
        <w:pStyle w:val="CM19"/>
        <w:rPr>
          <w:rStyle w:val="Ninguno"/>
          <w:rFonts w:ascii="Helvetica" w:eastAsia="Helvetica" w:hAnsi="Helvetica" w:cs="Helvetica"/>
          <w:sz w:val="19"/>
          <w:szCs w:val="19"/>
        </w:rPr>
      </w:pPr>
    </w:p>
    <w:p w:rsidR="00F506D1" w:rsidRDefault="002B1253">
      <w:pPr>
        <w:pStyle w:val="CM19"/>
        <w:rPr>
          <w:rStyle w:val="Ninguno"/>
          <w:rFonts w:ascii="Helvetica" w:eastAsia="Helvetica" w:hAnsi="Helvetica" w:cs="Helvetica"/>
          <w:sz w:val="19"/>
          <w:szCs w:val="19"/>
        </w:rPr>
      </w:pPr>
      <w:r>
        <w:rPr>
          <w:rStyle w:val="Ninguno"/>
          <w:rFonts w:ascii="Helvetica" w:hAnsi="Helvetica"/>
          <w:sz w:val="19"/>
          <w:szCs w:val="19"/>
        </w:rPr>
        <w:t xml:space="preserve">MEDIDAS DE PRECAUCIÓN: </w:t>
      </w:r>
      <w:r w:rsidRPr="00D765D4">
        <w:rPr>
          <w:rStyle w:val="Ninguno"/>
          <w:rFonts w:ascii="Helvetica" w:hAnsi="Helvetica"/>
          <w:sz w:val="19"/>
          <w:szCs w:val="19"/>
          <w:u w:val="single"/>
        </w:rPr>
        <w:t>BALSA (</w:t>
      </w:r>
      <w:r w:rsidRPr="00D765D4">
        <w:rPr>
          <w:rStyle w:val="Ninguno"/>
          <w:rFonts w:ascii="Helvetica" w:hAnsi="Helvetica"/>
          <w:b/>
          <w:bCs/>
          <w:sz w:val="19"/>
          <w:szCs w:val="19"/>
          <w:u w:val="single"/>
        </w:rPr>
        <w:t>B</w:t>
      </w:r>
      <w:r w:rsidRPr="00D765D4">
        <w:rPr>
          <w:rStyle w:val="Ninguno"/>
          <w:rFonts w:ascii="Helvetica" w:hAnsi="Helvetica"/>
          <w:sz w:val="19"/>
          <w:szCs w:val="19"/>
          <w:u w:val="single"/>
        </w:rPr>
        <w:t>)</w:t>
      </w:r>
      <w:r>
        <w:rPr>
          <w:rStyle w:val="Ninguno"/>
          <w:rFonts w:ascii="Helvetica" w:hAnsi="Helvetica"/>
          <w:sz w:val="19"/>
          <w:szCs w:val="19"/>
        </w:rPr>
        <w:t xml:space="preserve"> MOTOR (</w:t>
      </w:r>
      <w:r>
        <w:rPr>
          <w:rStyle w:val="Ninguno"/>
          <w:rFonts w:ascii="Helvetica" w:hAnsi="Helvetica"/>
          <w:b/>
          <w:bCs/>
          <w:sz w:val="19"/>
          <w:szCs w:val="19"/>
        </w:rPr>
        <w:t>M</w:t>
      </w:r>
      <w:r>
        <w:rPr>
          <w:rStyle w:val="Ninguno"/>
          <w:rFonts w:ascii="Helvetica" w:hAnsi="Helvetica"/>
          <w:sz w:val="19"/>
          <w:szCs w:val="19"/>
        </w:rPr>
        <w:t>) QUEMADOR (</w:t>
      </w:r>
      <w:r>
        <w:rPr>
          <w:rStyle w:val="Ninguno"/>
          <w:rFonts w:ascii="Helvetica" w:hAnsi="Helvetica"/>
          <w:b/>
          <w:bCs/>
          <w:sz w:val="19"/>
          <w:szCs w:val="19"/>
        </w:rPr>
        <w:t>C</w:t>
      </w:r>
      <w:r>
        <w:rPr>
          <w:rStyle w:val="Ninguno"/>
          <w:rFonts w:ascii="Helvetica" w:hAnsi="Helvetica"/>
          <w:sz w:val="19"/>
          <w:szCs w:val="19"/>
        </w:rPr>
        <w:t xml:space="preserve">) </w:t>
      </w:r>
      <w:r w:rsidR="00D765D4">
        <w:rPr>
          <w:rStyle w:val="Ninguno"/>
          <w:rFonts w:ascii="Helvetica" w:hAnsi="Helvetica"/>
          <w:sz w:val="19"/>
          <w:szCs w:val="19"/>
        </w:rPr>
        <w:t xml:space="preserve"> </w:t>
      </w:r>
    </w:p>
    <w:p w:rsidR="00F506D1" w:rsidRDefault="00F506D1">
      <w:pPr>
        <w:pStyle w:val="Default"/>
        <w:rPr>
          <w:rStyle w:val="Ninguno"/>
          <w:rFonts w:ascii="Helvetica" w:eastAsia="Helvetica" w:hAnsi="Helvetica" w:cs="Helvetica"/>
          <w:sz w:val="19"/>
          <w:szCs w:val="19"/>
          <w:u w:val="single"/>
        </w:rPr>
      </w:pPr>
    </w:p>
    <w:p w:rsidR="00F506D1" w:rsidRDefault="002B1253">
      <w:pPr>
        <w:pStyle w:val="Default"/>
        <w:rPr>
          <w:rStyle w:val="Ninguno"/>
          <w:rFonts w:ascii="Calibri" w:eastAsia="Calibri" w:hAnsi="Calibri" w:cs="Calibri"/>
          <w:sz w:val="22"/>
          <w:szCs w:val="22"/>
          <w:u w:val="single"/>
        </w:rPr>
      </w:pPr>
      <w:r>
        <w:rPr>
          <w:rStyle w:val="Ninguno"/>
          <w:rFonts w:ascii="Calibri" w:eastAsia="Calibri" w:hAnsi="Calibri" w:cs="Calibri"/>
          <w:sz w:val="22"/>
          <w:szCs w:val="22"/>
          <w:u w:val="single"/>
        </w:rPr>
        <w:t xml:space="preserve">Horario de quemas: </w:t>
      </w:r>
    </w:p>
    <w:p w:rsidR="00F506D1" w:rsidRDefault="00F506D1">
      <w:pPr>
        <w:pStyle w:val="Default"/>
        <w:rPr>
          <w:rStyle w:val="Ninguno"/>
          <w:rFonts w:ascii="Calibri" w:eastAsia="Calibri" w:hAnsi="Calibri" w:cs="Calibri"/>
          <w:sz w:val="22"/>
          <w:szCs w:val="22"/>
          <w:u w:val="single"/>
        </w:rPr>
      </w:pPr>
    </w:p>
    <w:p w:rsidR="00F506D1" w:rsidRDefault="002B1253">
      <w:pPr>
        <w:pStyle w:val="Default"/>
        <w:numPr>
          <w:ilvl w:val="0"/>
          <w:numId w:val="2"/>
        </w:num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Style w:val="Ninguno"/>
          <w:rFonts w:ascii="Calibri" w:eastAsia="Calibri" w:hAnsi="Calibri" w:cs="Calibri"/>
          <w:b/>
          <w:bCs/>
          <w:sz w:val="22"/>
          <w:szCs w:val="22"/>
        </w:rPr>
        <w:t>1 Junio a 16 octubre</w:t>
      </w:r>
      <w:r>
        <w:rPr>
          <w:rStyle w:val="Ninguno"/>
          <w:rFonts w:ascii="Calibri" w:eastAsia="Calibri" w:hAnsi="Calibri" w:cs="Calibri"/>
          <w:sz w:val="22"/>
          <w:szCs w:val="22"/>
        </w:rPr>
        <w:t xml:space="preserve">. A </w:t>
      </w:r>
      <w:r w:rsidR="00D20693">
        <w:rPr>
          <w:rStyle w:val="Ninguno"/>
          <w:rFonts w:ascii="Calibri" w:eastAsia="Calibri" w:hAnsi="Calibri" w:cs="Calibri"/>
          <w:sz w:val="22"/>
          <w:szCs w:val="22"/>
        </w:rPr>
        <w:t>más</w:t>
      </w:r>
      <w:r>
        <w:rPr>
          <w:rStyle w:val="Ninguno"/>
          <w:rFonts w:ascii="Calibri" w:eastAsia="Calibri" w:hAnsi="Calibri" w:cs="Calibri"/>
          <w:sz w:val="22"/>
          <w:szCs w:val="22"/>
        </w:rPr>
        <w:t xml:space="preserve"> de 30 metros de zona forestal, desde la salida del sol hasta a las 11:00 horas.</w:t>
      </w:r>
    </w:p>
    <w:p w:rsidR="00F506D1" w:rsidRDefault="00F506D1">
      <w:pPr>
        <w:pStyle w:val="Default"/>
        <w:spacing w:line="276" w:lineRule="auto"/>
        <w:jc w:val="both"/>
        <w:rPr>
          <w:rStyle w:val="Ninguno"/>
          <w:rFonts w:ascii="Calibri" w:eastAsia="Calibri" w:hAnsi="Calibri" w:cs="Calibri"/>
          <w:sz w:val="22"/>
          <w:szCs w:val="22"/>
        </w:rPr>
      </w:pPr>
    </w:p>
    <w:p w:rsidR="00F506D1" w:rsidRDefault="002B1253">
      <w:pPr>
        <w:pStyle w:val="CM19"/>
        <w:spacing w:line="226" w:lineRule="atLeast"/>
        <w:rPr>
          <w:rStyle w:val="Ninguno"/>
          <w:rFonts w:ascii="Helvetica" w:eastAsia="Helvetica" w:hAnsi="Helvetica" w:cs="Helvetica"/>
          <w:sz w:val="19"/>
          <w:szCs w:val="19"/>
        </w:rPr>
      </w:pPr>
      <w:r>
        <w:rPr>
          <w:rStyle w:val="Ninguno"/>
          <w:rFonts w:ascii="Helvetica" w:hAnsi="Helvetica"/>
          <w:b/>
          <w:bCs/>
          <w:sz w:val="19"/>
          <w:szCs w:val="19"/>
        </w:rPr>
        <w:t xml:space="preserve">Permiso no válido domingos ni festivos durante todo el año. </w:t>
      </w:r>
    </w:p>
    <w:p w:rsidR="00F506D1" w:rsidRDefault="00F506D1">
      <w:pPr>
        <w:rPr>
          <w:rFonts w:ascii="Calibri" w:eastAsia="Calibri" w:hAnsi="Calibri" w:cs="Calibri"/>
          <w:sz w:val="22"/>
          <w:szCs w:val="22"/>
        </w:rPr>
      </w:pPr>
    </w:p>
    <w:p w:rsidR="00213CD1" w:rsidRDefault="00213CD1">
      <w:pPr>
        <w:pStyle w:val="CM22"/>
        <w:spacing w:line="226" w:lineRule="atLeast"/>
        <w:rPr>
          <w:rStyle w:val="Ninguno"/>
          <w:rFonts w:ascii="Helvetica" w:hAnsi="Helvetica"/>
          <w:b/>
          <w:bCs/>
          <w:sz w:val="19"/>
          <w:szCs w:val="19"/>
        </w:rPr>
      </w:pPr>
      <w:r>
        <w:rPr>
          <w:rStyle w:val="Ninguno"/>
          <w:rFonts w:ascii="Helvetica" w:hAnsi="Helvetica"/>
          <w:b/>
          <w:bCs/>
          <w:sz w:val="19"/>
          <w:szCs w:val="19"/>
          <w:u w:val="single"/>
        </w:rPr>
        <w:t>OBSERVACIONES</w:t>
      </w:r>
      <w:r w:rsidRPr="00213CD1">
        <w:rPr>
          <w:rStyle w:val="Ninguno"/>
          <w:rFonts w:ascii="Helvetica" w:hAnsi="Helvetica"/>
          <w:b/>
          <w:bCs/>
          <w:sz w:val="19"/>
          <w:szCs w:val="19"/>
        </w:rPr>
        <w:t>:</w:t>
      </w:r>
    </w:p>
    <w:p w:rsidR="00213CD1" w:rsidRDefault="00213CD1">
      <w:pPr>
        <w:pStyle w:val="CM22"/>
        <w:spacing w:line="226" w:lineRule="atLeast"/>
        <w:rPr>
          <w:rStyle w:val="Ninguno"/>
          <w:rFonts w:ascii="Helvetica" w:hAnsi="Helvetica"/>
          <w:b/>
          <w:bCs/>
          <w:sz w:val="19"/>
          <w:szCs w:val="19"/>
        </w:rPr>
      </w:pPr>
    </w:p>
    <w:p w:rsidR="00F506D1" w:rsidRPr="00213CD1" w:rsidRDefault="00213CD1" w:rsidP="00213CD1">
      <w:pPr>
        <w:pStyle w:val="CM22"/>
        <w:spacing w:line="226" w:lineRule="atLeast"/>
        <w:jc w:val="both"/>
        <w:rPr>
          <w:rStyle w:val="Ninguno"/>
          <w:rFonts w:ascii="Helvetica" w:hAnsi="Helvetica"/>
          <w:bCs/>
          <w:sz w:val="19"/>
          <w:szCs w:val="19"/>
        </w:rPr>
      </w:pPr>
      <w:r w:rsidRPr="00213CD1">
        <w:rPr>
          <w:rStyle w:val="Ninguno"/>
          <w:rFonts w:ascii="Helvetica" w:hAnsi="Helvetica"/>
          <w:bCs/>
          <w:sz w:val="19"/>
          <w:szCs w:val="19"/>
        </w:rPr>
        <w:t>Solo se podrá quemar los días declarados d</w:t>
      </w:r>
      <w:r>
        <w:rPr>
          <w:rStyle w:val="Ninguno"/>
          <w:rFonts w:ascii="Helvetica" w:hAnsi="Helvetica"/>
          <w:bCs/>
          <w:sz w:val="19"/>
          <w:szCs w:val="19"/>
        </w:rPr>
        <w:t xml:space="preserve">e </w:t>
      </w:r>
      <w:r w:rsidRPr="00213CD1">
        <w:rPr>
          <w:rStyle w:val="Ninguno"/>
          <w:rFonts w:ascii="Helvetica" w:hAnsi="Helvetica"/>
          <w:bCs/>
          <w:sz w:val="19"/>
          <w:szCs w:val="19"/>
        </w:rPr>
        <w:t xml:space="preserve">emergencia 1 o nivel verde (se podrá consultar en </w:t>
      </w:r>
      <w:r>
        <w:rPr>
          <w:rStyle w:val="Ninguno"/>
          <w:rFonts w:ascii="Helvetica" w:hAnsi="Helvetica"/>
          <w:bCs/>
          <w:sz w:val="19"/>
          <w:szCs w:val="19"/>
        </w:rPr>
        <w:t xml:space="preserve">  </w:t>
      </w:r>
      <w:hyperlink r:id="rId8" w:history="1">
        <w:r w:rsidRPr="00213CD1">
          <w:rPr>
            <w:rStyle w:val="Ninguno"/>
            <w:rFonts w:ascii="Helvetica" w:hAnsi="Helvetica"/>
            <w:bCs/>
            <w:sz w:val="19"/>
            <w:szCs w:val="19"/>
          </w:rPr>
          <w:t>http://www.112cv.gva.es/es/incendios-forestales</w:t>
        </w:r>
      </w:hyperlink>
      <w:r>
        <w:rPr>
          <w:rStyle w:val="Ninguno"/>
          <w:rFonts w:ascii="Helvetica" w:hAnsi="Helvetica"/>
          <w:bCs/>
          <w:sz w:val="19"/>
          <w:szCs w:val="19"/>
        </w:rPr>
        <w:t xml:space="preserve"> </w:t>
      </w:r>
      <w:r w:rsidRPr="00213CD1">
        <w:rPr>
          <w:rStyle w:val="Ninguno"/>
          <w:rFonts w:ascii="Helvetica" w:hAnsi="Helvetica"/>
          <w:bCs/>
          <w:sz w:val="19"/>
          <w:szCs w:val="19"/>
        </w:rPr>
        <w:t>)</w:t>
      </w:r>
    </w:p>
    <w:p w:rsidR="00F506D1" w:rsidRDefault="00F506D1">
      <w:pPr>
        <w:jc w:val="center"/>
        <w:rPr>
          <w:rFonts w:ascii="Calibri" w:eastAsia="Calibri" w:hAnsi="Calibri" w:cs="Calibri"/>
          <w:sz w:val="22"/>
          <w:szCs w:val="22"/>
        </w:rPr>
      </w:pPr>
    </w:p>
    <w:p w:rsidR="00F506D1" w:rsidRDefault="00F506D1">
      <w:pPr>
        <w:jc w:val="center"/>
      </w:pPr>
    </w:p>
    <w:p w:rsidR="00F506D1" w:rsidRDefault="002B1253">
      <w:pPr>
        <w:jc w:val="center"/>
      </w:pPr>
      <w:proofErr w:type="spellStart"/>
      <w:r>
        <w:t>Rótova</w:t>
      </w:r>
      <w:proofErr w:type="spellEnd"/>
      <w:r>
        <w:t xml:space="preserve"> a </w:t>
      </w:r>
      <w:r w:rsidR="007E7328">
        <w:t xml:space="preserve">               </w:t>
      </w:r>
      <w:bookmarkStart w:id="0" w:name="_GoBack"/>
      <w:bookmarkEnd w:id="0"/>
      <w:r>
        <w:t xml:space="preserve"> de 20</w:t>
      </w:r>
    </w:p>
    <w:p w:rsidR="00F506D1" w:rsidRDefault="00F506D1">
      <w:pPr>
        <w:jc w:val="center"/>
      </w:pPr>
    </w:p>
    <w:p w:rsidR="00F506D1" w:rsidRDefault="00D765D4">
      <w:pPr>
        <w:pStyle w:val="Default"/>
        <w:spacing w:line="226" w:lineRule="atLeast"/>
        <w:jc w:val="both"/>
        <w:rPr>
          <w:rStyle w:val="Ninguno"/>
          <w:rFonts w:ascii="Calibri" w:eastAsia="Calibri" w:hAnsi="Calibri" w:cs="Calibri"/>
          <w:sz w:val="22"/>
          <w:szCs w:val="22"/>
        </w:rPr>
      </w:pPr>
      <w:r>
        <w:rPr>
          <w:rStyle w:val="Ninguno"/>
          <w:rFonts w:ascii="Calibri" w:eastAsia="Calibri" w:hAnsi="Calibri" w:cs="Calibri"/>
          <w:b/>
          <w:bCs/>
          <w:sz w:val="22"/>
          <w:szCs w:val="22"/>
        </w:rPr>
        <w:t>AUTORI</w:t>
      </w:r>
      <w:r w:rsidR="002B1253">
        <w:rPr>
          <w:rStyle w:val="Ninguno"/>
          <w:rFonts w:ascii="Calibri" w:eastAsia="Calibri" w:hAnsi="Calibri" w:cs="Calibri"/>
          <w:b/>
          <w:bCs/>
          <w:sz w:val="22"/>
          <w:szCs w:val="22"/>
        </w:rPr>
        <w:t xml:space="preserve">ZACIÓN NÚM. </w:t>
      </w:r>
      <w:r w:rsidR="002B1253">
        <w:rPr>
          <w:rStyle w:val="Ninguno"/>
          <w:rFonts w:ascii="Calibri" w:eastAsia="Calibri" w:hAnsi="Calibri" w:cs="Calibri"/>
          <w:sz w:val="22"/>
          <w:szCs w:val="22"/>
        </w:rPr>
        <w:t xml:space="preserve">Se autoriza, </w:t>
      </w:r>
      <w:r w:rsidR="002B1253">
        <w:rPr>
          <w:rStyle w:val="Ninguno"/>
          <w:rFonts w:ascii="Calibri" w:eastAsia="Calibri" w:hAnsi="Calibri" w:cs="Calibri"/>
          <w:b/>
          <w:bCs/>
          <w:sz w:val="22"/>
          <w:szCs w:val="22"/>
        </w:rPr>
        <w:t>POR UN PLAZO DE QUINCE DÍAS</w:t>
      </w:r>
      <w:r w:rsidR="002B1253">
        <w:rPr>
          <w:rStyle w:val="Ninguno"/>
          <w:rFonts w:ascii="Calibri" w:eastAsia="Calibri" w:hAnsi="Calibri" w:cs="Calibri"/>
          <w:sz w:val="22"/>
          <w:szCs w:val="22"/>
        </w:rPr>
        <w:t xml:space="preserve">, a la persona responsable para realizar la operación arriba indicada, que debe cumplir las normas generales y particulares que se especifican al dorso. </w:t>
      </w:r>
    </w:p>
    <w:p w:rsidR="00F506D1" w:rsidRDefault="00F506D1">
      <w:pPr>
        <w:pStyle w:val="Default"/>
        <w:spacing w:line="226" w:lineRule="atLeast"/>
        <w:jc w:val="both"/>
        <w:rPr>
          <w:rStyle w:val="Ninguno"/>
          <w:rFonts w:ascii="Calibri" w:eastAsia="Calibri" w:hAnsi="Calibri" w:cs="Calibri"/>
          <w:sz w:val="22"/>
          <w:szCs w:val="22"/>
        </w:rPr>
      </w:pPr>
    </w:p>
    <w:p w:rsidR="00F506D1" w:rsidRDefault="002B1253">
      <w:pPr>
        <w:pStyle w:val="Default"/>
        <w:spacing w:line="226" w:lineRule="atLeast"/>
        <w:jc w:val="both"/>
        <w:rPr>
          <w:rStyle w:val="Ninguno"/>
          <w:rFonts w:ascii="Calibri" w:eastAsia="Calibri" w:hAnsi="Calibri" w:cs="Calibri"/>
          <w:sz w:val="22"/>
          <w:szCs w:val="22"/>
        </w:rPr>
      </w:pPr>
      <w:r>
        <w:rPr>
          <w:rStyle w:val="Ninguno"/>
          <w:rFonts w:ascii="Calibri" w:eastAsia="Calibri" w:hAnsi="Calibri" w:cs="Calibri"/>
          <w:sz w:val="22"/>
          <w:szCs w:val="22"/>
        </w:rPr>
        <w:t>La Persona Responsable</w:t>
      </w:r>
      <w:r>
        <w:rPr>
          <w:rStyle w:val="Ninguno"/>
          <w:rFonts w:ascii="Calibri" w:eastAsia="Calibri" w:hAnsi="Calibri" w:cs="Calibri"/>
          <w:sz w:val="22"/>
          <w:szCs w:val="22"/>
        </w:rPr>
        <w:tab/>
      </w:r>
      <w:r>
        <w:rPr>
          <w:rStyle w:val="Ninguno"/>
          <w:rFonts w:ascii="Calibri" w:eastAsia="Calibri" w:hAnsi="Calibri" w:cs="Calibri"/>
          <w:sz w:val="22"/>
          <w:szCs w:val="22"/>
        </w:rPr>
        <w:tab/>
      </w:r>
      <w:r>
        <w:rPr>
          <w:rStyle w:val="Ninguno"/>
          <w:rFonts w:ascii="Calibri" w:eastAsia="Calibri" w:hAnsi="Calibri" w:cs="Calibri"/>
          <w:sz w:val="22"/>
          <w:szCs w:val="22"/>
        </w:rPr>
        <w:tab/>
      </w:r>
      <w:r>
        <w:rPr>
          <w:rStyle w:val="Ninguno"/>
          <w:rFonts w:ascii="Calibri" w:eastAsia="Calibri" w:hAnsi="Calibri" w:cs="Calibri"/>
          <w:sz w:val="22"/>
          <w:szCs w:val="22"/>
        </w:rPr>
        <w:tab/>
        <w:t>Agente Medioambiental</w:t>
      </w:r>
    </w:p>
    <w:p w:rsidR="00F506D1" w:rsidRDefault="00F506D1">
      <w:pPr>
        <w:jc w:val="both"/>
        <w:rPr>
          <w:rFonts w:ascii="Calibri" w:eastAsia="Calibri" w:hAnsi="Calibri" w:cs="Calibri"/>
          <w:b/>
          <w:bCs/>
          <w:sz w:val="18"/>
          <w:szCs w:val="18"/>
        </w:rPr>
      </w:pPr>
    </w:p>
    <w:p w:rsidR="00F506D1" w:rsidRDefault="00F506D1">
      <w:pPr>
        <w:jc w:val="both"/>
        <w:rPr>
          <w:rStyle w:val="Ninguno"/>
          <w:b/>
          <w:bCs/>
          <w:sz w:val="18"/>
          <w:szCs w:val="18"/>
        </w:rPr>
      </w:pPr>
    </w:p>
    <w:p w:rsidR="00F506D1" w:rsidRDefault="00F506D1">
      <w:pPr>
        <w:jc w:val="both"/>
        <w:rPr>
          <w:rStyle w:val="Ninguno"/>
          <w:b/>
          <w:bCs/>
          <w:sz w:val="18"/>
          <w:szCs w:val="18"/>
        </w:rPr>
      </w:pPr>
    </w:p>
    <w:p w:rsidR="00F506D1" w:rsidRDefault="00F506D1">
      <w:pPr>
        <w:spacing w:line="276" w:lineRule="auto"/>
        <w:jc w:val="both"/>
        <w:rPr>
          <w:rStyle w:val="Ninguno"/>
          <w:b/>
          <w:bCs/>
          <w:sz w:val="16"/>
          <w:szCs w:val="16"/>
        </w:rPr>
      </w:pPr>
    </w:p>
    <w:p w:rsidR="00F506D1" w:rsidRDefault="00F506D1">
      <w:pPr>
        <w:spacing w:line="276" w:lineRule="auto"/>
        <w:jc w:val="both"/>
        <w:rPr>
          <w:rStyle w:val="Ninguno"/>
          <w:b/>
          <w:bCs/>
          <w:sz w:val="16"/>
          <w:szCs w:val="16"/>
        </w:rPr>
      </w:pPr>
    </w:p>
    <w:p w:rsidR="00AE74A6" w:rsidRDefault="00AE74A6">
      <w:pPr>
        <w:spacing w:line="276" w:lineRule="auto"/>
        <w:jc w:val="both"/>
        <w:rPr>
          <w:rStyle w:val="Ninguno"/>
        </w:rPr>
      </w:pPr>
    </w:p>
    <w:p w:rsidR="00AE74A6" w:rsidRDefault="00AE74A6">
      <w:pPr>
        <w:spacing w:line="276" w:lineRule="auto"/>
        <w:jc w:val="both"/>
        <w:rPr>
          <w:rStyle w:val="Ninguno"/>
          <w:b/>
          <w:bCs/>
          <w:sz w:val="16"/>
          <w:szCs w:val="16"/>
        </w:rPr>
      </w:pPr>
    </w:p>
    <w:p w:rsidR="00F506D1" w:rsidRDefault="002B1253">
      <w:pPr>
        <w:spacing w:line="276" w:lineRule="auto"/>
        <w:jc w:val="both"/>
        <w:rPr>
          <w:rStyle w:val="Ninguno"/>
          <w:b/>
          <w:bCs/>
          <w:sz w:val="16"/>
          <w:szCs w:val="16"/>
        </w:rPr>
      </w:pPr>
      <w:r>
        <w:rPr>
          <w:rStyle w:val="Ninguno"/>
          <w:b/>
          <w:bCs/>
          <w:sz w:val="16"/>
          <w:szCs w:val="16"/>
        </w:rPr>
        <w:t>CARACTERÍSTICAS GENERALES DE LAS AUTORIZACIONES Y OBLIGACIONES PARTICULARES de los USUARIOS:</w:t>
      </w:r>
    </w:p>
    <w:p w:rsidR="00AE74A6" w:rsidRDefault="00AE74A6">
      <w:pPr>
        <w:spacing w:line="276" w:lineRule="auto"/>
        <w:jc w:val="both"/>
        <w:rPr>
          <w:rStyle w:val="Ninguno"/>
          <w:b/>
          <w:bCs/>
          <w:sz w:val="16"/>
          <w:szCs w:val="16"/>
        </w:rPr>
      </w:pPr>
    </w:p>
    <w:p w:rsidR="00F506D1" w:rsidRDefault="002B1253">
      <w:pPr>
        <w:spacing w:line="276" w:lineRule="auto"/>
        <w:jc w:val="both"/>
        <w:rPr>
          <w:rStyle w:val="Ninguno"/>
          <w:sz w:val="16"/>
          <w:szCs w:val="16"/>
        </w:rPr>
      </w:pPr>
      <w:r>
        <w:rPr>
          <w:rStyle w:val="Ninguno"/>
          <w:sz w:val="16"/>
          <w:szCs w:val="16"/>
        </w:rPr>
        <w:t>− Las autorizaciones se extenderán expresamente por el Ayuntamiento mediante el servicio de AGENTE MEDIOAMBIENTAL. A tal efecto, el interesado deberá solicitarlas como mínimo con una antelación de 48 horas antes del comienzo de las tareas de quema, tiempo que se considera necesario para su comunicación a los efectivos de vigilancia y prevención que dispondrá el Ayuntamiento.</w:t>
      </w:r>
    </w:p>
    <w:p w:rsidR="00F506D1" w:rsidRDefault="002B1253">
      <w:pPr>
        <w:spacing w:line="276" w:lineRule="auto"/>
        <w:jc w:val="both"/>
        <w:rPr>
          <w:rStyle w:val="Ninguno"/>
          <w:sz w:val="16"/>
          <w:szCs w:val="16"/>
        </w:rPr>
      </w:pPr>
      <w:r>
        <w:rPr>
          <w:rStyle w:val="Ninguno"/>
          <w:sz w:val="16"/>
          <w:szCs w:val="16"/>
        </w:rPr>
        <w:t>− El período de vigencia de cada autorización será de 15 días.</w:t>
      </w:r>
    </w:p>
    <w:p w:rsidR="00F506D1" w:rsidRDefault="002B1253">
      <w:pPr>
        <w:spacing w:line="276" w:lineRule="auto"/>
        <w:jc w:val="both"/>
        <w:rPr>
          <w:rStyle w:val="Ninguno"/>
          <w:sz w:val="16"/>
          <w:szCs w:val="16"/>
        </w:rPr>
      </w:pPr>
      <w:r>
        <w:rPr>
          <w:rStyle w:val="Ninguno"/>
          <w:sz w:val="16"/>
          <w:szCs w:val="16"/>
        </w:rPr>
        <w:t>− EL HORARIO para arder en verano será:</w:t>
      </w:r>
    </w:p>
    <w:p w:rsidR="00F506D1" w:rsidRDefault="002B1253">
      <w:pPr>
        <w:pStyle w:val="Default"/>
        <w:numPr>
          <w:ilvl w:val="0"/>
          <w:numId w:val="3"/>
        </w:numPr>
        <w:spacing w:line="276" w:lineRule="auto"/>
        <w:jc w:val="both"/>
        <w:rPr>
          <w:rStyle w:val="Ninguno"/>
          <w:rFonts w:ascii="Calibri" w:eastAsia="Calibri" w:hAnsi="Calibri" w:cs="Calibri"/>
          <w:sz w:val="16"/>
          <w:szCs w:val="16"/>
        </w:rPr>
      </w:pPr>
      <w:r>
        <w:rPr>
          <w:rStyle w:val="Ninguno"/>
          <w:rFonts w:ascii="Calibri" w:eastAsia="Calibri" w:hAnsi="Calibri" w:cs="Calibri"/>
          <w:b/>
          <w:bCs/>
          <w:sz w:val="16"/>
          <w:szCs w:val="16"/>
        </w:rPr>
        <w:t>1 Junio a 16 Octubre</w:t>
      </w:r>
      <w:r>
        <w:rPr>
          <w:rStyle w:val="Ninguno"/>
          <w:rFonts w:ascii="Calibri" w:eastAsia="Calibri" w:hAnsi="Calibri" w:cs="Calibri"/>
          <w:sz w:val="16"/>
          <w:szCs w:val="16"/>
        </w:rPr>
        <w:t xml:space="preserve">. Entre 30 y 500 metros de zona forestal, desde la salida del sol hasta a las 11:00 horas </w:t>
      </w:r>
      <w:r>
        <w:rPr>
          <w:rStyle w:val="Ninguno"/>
          <w:rFonts w:ascii="Calibri" w:eastAsia="Calibri" w:hAnsi="Calibri" w:cs="Calibri"/>
          <w:b/>
          <w:bCs/>
          <w:sz w:val="16"/>
          <w:szCs w:val="16"/>
        </w:rPr>
        <w:t xml:space="preserve">Resto del año: </w:t>
      </w:r>
      <w:r>
        <w:rPr>
          <w:rStyle w:val="Ninguno"/>
          <w:rFonts w:ascii="Calibri" w:eastAsia="Calibri" w:hAnsi="Calibri" w:cs="Calibri"/>
          <w:sz w:val="16"/>
          <w:szCs w:val="16"/>
        </w:rPr>
        <w:t xml:space="preserve">Todos los días </w:t>
      </w:r>
      <w:r>
        <w:rPr>
          <w:rFonts w:ascii="Calibri" w:eastAsia="Calibri" w:hAnsi="Calibri" w:cs="Calibri"/>
          <w:sz w:val="16"/>
          <w:szCs w:val="16"/>
        </w:rPr>
        <w:t xml:space="preserve">excepto domingos, festivos y días considerados por la </w:t>
      </w:r>
      <w:proofErr w:type="spellStart"/>
      <w:r>
        <w:rPr>
          <w:rFonts w:ascii="Calibri" w:eastAsia="Calibri" w:hAnsi="Calibri" w:cs="Calibri"/>
          <w:sz w:val="16"/>
          <w:szCs w:val="16"/>
        </w:rPr>
        <w:t>Consellería</w:t>
      </w:r>
      <w:proofErr w:type="spellEnd"/>
      <w:r>
        <w:rPr>
          <w:rFonts w:ascii="Calibri" w:eastAsia="Calibri" w:hAnsi="Calibri" w:cs="Calibri"/>
          <w:sz w:val="16"/>
          <w:szCs w:val="16"/>
        </w:rPr>
        <w:t>. Entre 15 y 30</w:t>
      </w:r>
      <w:r>
        <w:rPr>
          <w:rStyle w:val="Ninguno"/>
          <w:rFonts w:ascii="Calibri" w:eastAsia="Calibri" w:hAnsi="Calibri" w:cs="Calibri"/>
          <w:sz w:val="16"/>
          <w:szCs w:val="16"/>
        </w:rPr>
        <w:t xml:space="preserve"> metros de zona forestal: desde la salida del sol hasta a las 13:00 horas en quemador.</w:t>
      </w:r>
    </w:p>
    <w:p w:rsidR="00D765D4" w:rsidRDefault="00D765D4" w:rsidP="00D765D4">
      <w:pPr>
        <w:pStyle w:val="Default"/>
        <w:spacing w:line="276" w:lineRule="auto"/>
        <w:jc w:val="both"/>
        <w:rPr>
          <w:rFonts w:ascii="Calibri" w:eastAsia="Calibri" w:hAnsi="Calibri" w:cs="Calibri"/>
          <w:sz w:val="16"/>
          <w:szCs w:val="16"/>
        </w:rPr>
      </w:pPr>
    </w:p>
    <w:p w:rsidR="00F506D1" w:rsidRDefault="002B1253">
      <w:pPr>
        <w:spacing w:line="276" w:lineRule="auto"/>
        <w:jc w:val="both"/>
        <w:rPr>
          <w:rStyle w:val="Ninguno"/>
          <w:b/>
          <w:bCs/>
          <w:sz w:val="16"/>
          <w:szCs w:val="16"/>
        </w:rPr>
      </w:pPr>
      <w:r>
        <w:rPr>
          <w:rStyle w:val="Ninguno"/>
          <w:b/>
          <w:bCs/>
          <w:sz w:val="16"/>
          <w:szCs w:val="16"/>
        </w:rPr>
        <w:t>ESTÁ TOTALMENTE PROHIBIDO ARDER A MENOS DE 15 METROS DE TERRENOS FORESTALES, NÚCLEOS URBANOS O INDUSTRIALES.</w:t>
      </w:r>
    </w:p>
    <w:p w:rsidR="00F506D1" w:rsidRDefault="00F506D1">
      <w:pPr>
        <w:spacing w:line="276" w:lineRule="auto"/>
        <w:jc w:val="both"/>
        <w:rPr>
          <w:rStyle w:val="Ninguno"/>
          <w:b/>
          <w:bCs/>
          <w:sz w:val="16"/>
          <w:szCs w:val="16"/>
        </w:rPr>
      </w:pPr>
    </w:p>
    <w:p w:rsidR="00F506D1" w:rsidRDefault="002B1253">
      <w:pPr>
        <w:spacing w:line="276" w:lineRule="auto"/>
        <w:jc w:val="both"/>
        <w:rPr>
          <w:rStyle w:val="Ninguno"/>
          <w:b/>
          <w:bCs/>
          <w:sz w:val="16"/>
          <w:szCs w:val="16"/>
        </w:rPr>
      </w:pPr>
      <w:r>
        <w:rPr>
          <w:rStyle w:val="Ninguno"/>
          <w:b/>
          <w:bCs/>
          <w:sz w:val="16"/>
          <w:szCs w:val="16"/>
        </w:rPr>
        <w:t>A MENOS DE 101 METROS SERÁ OBLIGATORIO EL USO DE UN QUEMADOR ACONDICIONADO.</w:t>
      </w:r>
    </w:p>
    <w:p w:rsidR="00F506D1" w:rsidRDefault="00F506D1">
      <w:pPr>
        <w:spacing w:line="276" w:lineRule="auto"/>
        <w:jc w:val="both"/>
        <w:rPr>
          <w:rStyle w:val="Ninguno"/>
          <w:b/>
          <w:bCs/>
          <w:sz w:val="16"/>
          <w:szCs w:val="16"/>
        </w:rPr>
      </w:pPr>
    </w:p>
    <w:p w:rsidR="00F506D1" w:rsidRDefault="002B1253">
      <w:pPr>
        <w:spacing w:line="276" w:lineRule="auto"/>
        <w:jc w:val="both"/>
        <w:rPr>
          <w:rStyle w:val="Ninguno"/>
          <w:sz w:val="16"/>
          <w:szCs w:val="16"/>
        </w:rPr>
      </w:pPr>
      <w:r>
        <w:rPr>
          <w:rStyle w:val="Ninguno"/>
          <w:b/>
          <w:bCs/>
          <w:sz w:val="16"/>
          <w:szCs w:val="16"/>
          <w:u w:val="single"/>
        </w:rPr>
        <w:t>NORMAS DE APLICACIÓN GENERAL</w:t>
      </w:r>
      <w:r>
        <w:rPr>
          <w:rStyle w:val="Ninguno"/>
          <w:sz w:val="16"/>
          <w:szCs w:val="16"/>
        </w:rPr>
        <w:t>. Los usuarios deberán observar las siguientes obligaciones:</w:t>
      </w:r>
    </w:p>
    <w:p w:rsidR="00AE74A6" w:rsidRDefault="00AE74A6">
      <w:pPr>
        <w:spacing w:line="276" w:lineRule="auto"/>
        <w:jc w:val="both"/>
        <w:rPr>
          <w:rStyle w:val="Ninguno"/>
          <w:sz w:val="16"/>
          <w:szCs w:val="16"/>
        </w:rPr>
      </w:pPr>
    </w:p>
    <w:p w:rsidR="00F506D1" w:rsidRDefault="002B1253">
      <w:pPr>
        <w:spacing w:line="276" w:lineRule="auto"/>
        <w:jc w:val="both"/>
        <w:rPr>
          <w:rStyle w:val="Ninguno"/>
          <w:sz w:val="16"/>
          <w:szCs w:val="16"/>
        </w:rPr>
      </w:pPr>
      <w:r>
        <w:rPr>
          <w:rStyle w:val="Ninguno"/>
          <w:sz w:val="16"/>
          <w:szCs w:val="16"/>
        </w:rPr>
        <w:t xml:space="preserve">− La autorización no tendrá validez los días de viento. Si una vez iniciados los trabajos de quema, se produce la aparición de viento, se suspenderán los trabajos de forma inmediata y se apagará totalmente el fuego. En cualquiera caso, no será válida cuando la fecha de autorización coincida con los días declarados de peligro extremo por la </w:t>
      </w:r>
      <w:proofErr w:type="spellStart"/>
      <w:r>
        <w:rPr>
          <w:rStyle w:val="Ninguno"/>
          <w:sz w:val="16"/>
          <w:szCs w:val="16"/>
        </w:rPr>
        <w:t>Consellería</w:t>
      </w:r>
      <w:proofErr w:type="spellEnd"/>
      <w:r>
        <w:rPr>
          <w:rStyle w:val="Ninguno"/>
          <w:sz w:val="16"/>
          <w:szCs w:val="16"/>
        </w:rPr>
        <w:t xml:space="preserve"> competente.</w:t>
      </w:r>
    </w:p>
    <w:p w:rsidR="00F506D1" w:rsidRDefault="002B1253">
      <w:pPr>
        <w:spacing w:line="276" w:lineRule="auto"/>
        <w:jc w:val="both"/>
        <w:rPr>
          <w:rStyle w:val="Ninguno"/>
          <w:sz w:val="16"/>
          <w:szCs w:val="16"/>
        </w:rPr>
      </w:pPr>
      <w:r>
        <w:rPr>
          <w:rStyle w:val="Ninguno"/>
          <w:sz w:val="16"/>
          <w:szCs w:val="16"/>
        </w:rPr>
        <w:t>− El lugar donde se vaya a realizar la quema estará limpio de broza y matorrales en al menos una franja de dos metros de ancho y con disponibilidad de agua suficiente para el control del fuego en caso de accidente.</w:t>
      </w:r>
    </w:p>
    <w:p w:rsidR="00F506D1" w:rsidRDefault="002B1253">
      <w:pPr>
        <w:spacing w:line="276" w:lineRule="auto"/>
        <w:jc w:val="both"/>
        <w:rPr>
          <w:rStyle w:val="Ninguno"/>
          <w:sz w:val="16"/>
          <w:szCs w:val="16"/>
        </w:rPr>
      </w:pPr>
      <w:r>
        <w:rPr>
          <w:rStyle w:val="Ninguno"/>
          <w:sz w:val="16"/>
          <w:szCs w:val="16"/>
        </w:rPr>
        <w:t>− No se abandonará la vigilancia de la quema por parte del interesado hasta  que el fuego esté totalmente apagado y no transcurran dos horas sin que se observen brasas.</w:t>
      </w:r>
    </w:p>
    <w:p w:rsidR="00F506D1" w:rsidRDefault="002B1253">
      <w:pPr>
        <w:spacing w:line="276" w:lineRule="auto"/>
        <w:jc w:val="both"/>
        <w:rPr>
          <w:rStyle w:val="Ninguno"/>
          <w:sz w:val="16"/>
          <w:szCs w:val="16"/>
        </w:rPr>
      </w:pPr>
      <w:r>
        <w:rPr>
          <w:rStyle w:val="Ninguno"/>
          <w:sz w:val="16"/>
          <w:szCs w:val="16"/>
        </w:rPr>
        <w:t>− La persona que realizó la quema deberá llevar con ella la autorización de los trabajos, y actuará como a responsable de todos los daños que pueda causar. Sin perjuicio de las responsabilidades legales que se derivan de sus actos.</w:t>
      </w:r>
    </w:p>
    <w:p w:rsidR="00F506D1" w:rsidRDefault="002B1253">
      <w:pPr>
        <w:spacing w:line="276" w:lineRule="auto"/>
        <w:jc w:val="both"/>
        <w:rPr>
          <w:rStyle w:val="Ninguno"/>
          <w:sz w:val="16"/>
          <w:szCs w:val="16"/>
        </w:rPr>
      </w:pPr>
      <w:r>
        <w:rPr>
          <w:rStyle w:val="Ninguno"/>
          <w:sz w:val="16"/>
          <w:szCs w:val="16"/>
        </w:rPr>
        <w:t>-Las acumulaciones o almacenamientos previos a la quema de leña, restos agrícolas o forestales, no podrán realizarse en caminos ni en una franja de 10 metros de ancho a ambos lados de estos.</w:t>
      </w:r>
    </w:p>
    <w:p w:rsidR="00F506D1" w:rsidRDefault="002B1253">
      <w:pPr>
        <w:spacing w:line="276" w:lineRule="auto"/>
        <w:jc w:val="both"/>
        <w:rPr>
          <w:rStyle w:val="Ninguno"/>
          <w:sz w:val="16"/>
          <w:szCs w:val="16"/>
        </w:rPr>
      </w:pPr>
      <w:r>
        <w:rPr>
          <w:rStyle w:val="Ninguno"/>
          <w:sz w:val="16"/>
          <w:szCs w:val="16"/>
        </w:rPr>
        <w:t>−</w:t>
      </w:r>
      <w:r>
        <w:rPr>
          <w:rStyle w:val="Ninguno"/>
          <w:color w:val="FF0101"/>
          <w:sz w:val="16"/>
          <w:szCs w:val="16"/>
          <w:u w:color="FF0101"/>
        </w:rPr>
        <w:t xml:space="preserve"> </w:t>
      </w:r>
      <w:r>
        <w:rPr>
          <w:rStyle w:val="Ninguno"/>
          <w:sz w:val="16"/>
          <w:szCs w:val="16"/>
        </w:rPr>
        <w:t>Quedan prohibidas las quemas en barrancos y otros cursos de agua.</w:t>
      </w:r>
    </w:p>
    <w:p w:rsidR="00F506D1" w:rsidRDefault="002B1253">
      <w:pPr>
        <w:spacing w:line="276" w:lineRule="auto"/>
        <w:jc w:val="both"/>
        <w:rPr>
          <w:rStyle w:val="Ninguno"/>
          <w:sz w:val="16"/>
          <w:szCs w:val="16"/>
        </w:rPr>
      </w:pPr>
      <w:r>
        <w:rPr>
          <w:rStyle w:val="Ninguno"/>
          <w:sz w:val="16"/>
          <w:szCs w:val="16"/>
        </w:rPr>
        <w:t>− Las urbanizaciones situadas en terrenos incluidos dentro del ámbito de aplicación de la presente orden deberán mantener limpios de vegetación los viales de acceso, las cunetas y todas las parcelas perimetrales, y, en cualquiera caso, cumplirán las normas establecidas que sobre eso indican los planes generales de ordenación urbana o las normas de rango inferior. En el supuesto de requerir autorización para las tareas de quema de los restos vegetales de las parcelas, sus titulares deberán atenerse a las condiciones establecidas.</w:t>
      </w:r>
    </w:p>
    <w:p w:rsidR="00F506D1" w:rsidRDefault="002B1253">
      <w:pPr>
        <w:spacing w:line="276" w:lineRule="auto"/>
        <w:jc w:val="both"/>
        <w:rPr>
          <w:rStyle w:val="Ninguno"/>
          <w:sz w:val="16"/>
          <w:szCs w:val="16"/>
        </w:rPr>
      </w:pPr>
      <w:r>
        <w:rPr>
          <w:rStyle w:val="Ninguno"/>
          <w:sz w:val="16"/>
          <w:szCs w:val="16"/>
        </w:rPr>
        <w:t>− Toda persona que advierta la existencia o indicación de un incendio forestal, deberá dar cuenta del hecho, avisando al teléfono de emergencias de la Generalidad 112, o bien a través del medio más rápido posible, al Ayuntamiento o agente de la autoridad más próximo.</w:t>
      </w:r>
    </w:p>
    <w:p w:rsidR="00F506D1" w:rsidRDefault="002B1253">
      <w:pPr>
        <w:spacing w:line="276" w:lineRule="auto"/>
        <w:jc w:val="both"/>
        <w:rPr>
          <w:rStyle w:val="Ninguno"/>
          <w:sz w:val="16"/>
          <w:szCs w:val="16"/>
        </w:rPr>
      </w:pPr>
      <w:r>
        <w:rPr>
          <w:rStyle w:val="Ninguno"/>
          <w:sz w:val="16"/>
          <w:szCs w:val="16"/>
        </w:rPr>
        <w:t xml:space="preserve">− Cualquiera otro deber u obligación contemplado al Capítulo IV de la Orden de 30 de marzo de 1994, de la </w:t>
      </w:r>
      <w:proofErr w:type="spellStart"/>
      <w:r>
        <w:rPr>
          <w:rStyle w:val="Ninguno"/>
          <w:sz w:val="16"/>
          <w:szCs w:val="16"/>
        </w:rPr>
        <w:t>Consellería</w:t>
      </w:r>
      <w:proofErr w:type="spellEnd"/>
      <w:r>
        <w:rPr>
          <w:rStyle w:val="Ninguno"/>
          <w:sz w:val="16"/>
          <w:szCs w:val="16"/>
        </w:rPr>
        <w:t xml:space="preserve"> de Medio Ambiente, o, en su caso, de las normas de carácter municipal que, relacionadas con esta materia, adopte el Ayuntamiento en el futuro.</w:t>
      </w:r>
    </w:p>
    <w:p w:rsidR="00F506D1" w:rsidRDefault="002B1253">
      <w:pPr>
        <w:spacing w:line="276" w:lineRule="auto"/>
        <w:jc w:val="both"/>
        <w:rPr>
          <w:rStyle w:val="Ninguno"/>
          <w:sz w:val="16"/>
          <w:szCs w:val="16"/>
        </w:rPr>
      </w:pPr>
      <w:r>
        <w:rPr>
          <w:rStyle w:val="Ninguno"/>
          <w:sz w:val="16"/>
          <w:szCs w:val="16"/>
        </w:rPr>
        <w:t xml:space="preserve">-Las quemas de carácter y uso forestal, así como sus correspondientes autorizaciones, continuarán dependiendo de la </w:t>
      </w:r>
      <w:proofErr w:type="spellStart"/>
      <w:r>
        <w:rPr>
          <w:rStyle w:val="Ninguno"/>
          <w:sz w:val="16"/>
          <w:szCs w:val="16"/>
        </w:rPr>
        <w:t>Consellería</w:t>
      </w:r>
      <w:proofErr w:type="spellEnd"/>
      <w:r>
        <w:rPr>
          <w:rStyle w:val="Ninguno"/>
          <w:sz w:val="16"/>
          <w:szCs w:val="16"/>
        </w:rPr>
        <w:t xml:space="preserve"> competente en la materia.</w:t>
      </w:r>
    </w:p>
    <w:p w:rsidR="00D765D4" w:rsidRDefault="00D765D4">
      <w:pPr>
        <w:spacing w:line="276" w:lineRule="auto"/>
        <w:jc w:val="both"/>
        <w:rPr>
          <w:rStyle w:val="Ninguno"/>
          <w:sz w:val="16"/>
          <w:szCs w:val="16"/>
        </w:rPr>
      </w:pPr>
    </w:p>
    <w:p w:rsidR="00F506D1" w:rsidRDefault="00D765D4">
      <w:pPr>
        <w:spacing w:line="276" w:lineRule="auto"/>
        <w:jc w:val="both"/>
        <w:rPr>
          <w:rStyle w:val="Ninguno"/>
          <w:b/>
          <w:bCs/>
          <w:sz w:val="16"/>
          <w:szCs w:val="16"/>
          <w:u w:val="single"/>
        </w:rPr>
      </w:pPr>
      <w:r>
        <w:rPr>
          <w:rStyle w:val="Ninguno"/>
          <w:b/>
          <w:bCs/>
          <w:sz w:val="16"/>
          <w:szCs w:val="16"/>
          <w:u w:val="single"/>
        </w:rPr>
        <w:t>OTRAS NORMAS DE APLICACIÓN GENERAL:</w:t>
      </w:r>
    </w:p>
    <w:p w:rsidR="00AE74A6" w:rsidRDefault="00AE74A6">
      <w:pPr>
        <w:spacing w:line="276" w:lineRule="auto"/>
        <w:jc w:val="both"/>
        <w:rPr>
          <w:rStyle w:val="Ninguno"/>
          <w:b/>
          <w:bCs/>
          <w:sz w:val="16"/>
          <w:szCs w:val="16"/>
          <w:u w:val="single"/>
        </w:rPr>
      </w:pPr>
    </w:p>
    <w:p w:rsidR="00F506D1" w:rsidRDefault="002B1253">
      <w:pPr>
        <w:spacing w:line="276" w:lineRule="auto"/>
        <w:jc w:val="both"/>
        <w:rPr>
          <w:rStyle w:val="Ninguno"/>
          <w:sz w:val="16"/>
          <w:szCs w:val="16"/>
        </w:rPr>
      </w:pPr>
      <w:r>
        <w:rPr>
          <w:rStyle w:val="Ninguno"/>
          <w:sz w:val="16"/>
          <w:szCs w:val="16"/>
        </w:rPr>
        <w:t>Quedan, además, prohibidas como medida precautoria general, en los terrenos indicados en los apartados anteriores, las acciones o siguientes actividades:</w:t>
      </w:r>
    </w:p>
    <w:p w:rsidR="00F506D1" w:rsidRDefault="002B1253">
      <w:pPr>
        <w:spacing w:line="276" w:lineRule="auto"/>
        <w:jc w:val="both"/>
        <w:rPr>
          <w:rStyle w:val="Ninguno"/>
          <w:sz w:val="16"/>
          <w:szCs w:val="16"/>
        </w:rPr>
      </w:pPr>
      <w:r>
        <w:rPr>
          <w:rStyle w:val="Ninguno"/>
          <w:sz w:val="16"/>
          <w:szCs w:val="16"/>
        </w:rPr>
        <w:t>− Tirar cerillas y puntas de cigarrillo.</w:t>
      </w:r>
    </w:p>
    <w:p w:rsidR="00F506D1" w:rsidRDefault="002B1253">
      <w:pPr>
        <w:spacing w:line="276" w:lineRule="auto"/>
        <w:jc w:val="both"/>
        <w:rPr>
          <w:rStyle w:val="Ninguno"/>
          <w:sz w:val="16"/>
          <w:szCs w:val="16"/>
        </w:rPr>
      </w:pPr>
      <w:r>
        <w:rPr>
          <w:rStyle w:val="Ninguno"/>
          <w:sz w:val="16"/>
          <w:szCs w:val="16"/>
        </w:rPr>
        <w:t>− Encender fuegos con la única finalidad de cocinar o calentarse fuera de los lugares preparados y autorizados al efecto.</w:t>
      </w:r>
    </w:p>
    <w:p w:rsidR="00F506D1" w:rsidRDefault="002B1253">
      <w:pPr>
        <w:spacing w:line="276" w:lineRule="auto"/>
        <w:jc w:val="both"/>
        <w:rPr>
          <w:rStyle w:val="Ninguno"/>
          <w:sz w:val="16"/>
          <w:szCs w:val="16"/>
        </w:rPr>
      </w:pPr>
      <w:r>
        <w:rPr>
          <w:rStyle w:val="Ninguno"/>
          <w:sz w:val="16"/>
          <w:szCs w:val="16"/>
        </w:rPr>
        <w:t>− La instalación o mantenimiento de depósitos o vertederos de residuos sólidos que incumplan las condiciones legalmente establecidas para su instalación.</w:t>
      </w:r>
    </w:p>
    <w:p w:rsidR="00F506D1" w:rsidRDefault="002B1253">
      <w:pPr>
        <w:spacing w:line="276" w:lineRule="auto"/>
        <w:jc w:val="both"/>
        <w:rPr>
          <w:rStyle w:val="Ninguno"/>
          <w:sz w:val="16"/>
          <w:szCs w:val="16"/>
        </w:rPr>
      </w:pPr>
      <w:r>
        <w:rPr>
          <w:rStyle w:val="Ninguno"/>
          <w:sz w:val="16"/>
          <w:szCs w:val="16"/>
        </w:rPr>
        <w:t>− Tirar estiércol o cualquiera otro tipo de rechazo fuera de las zonas establecidas al efecto.</w:t>
      </w:r>
    </w:p>
    <w:p w:rsidR="00F506D1" w:rsidRDefault="002B1253">
      <w:pPr>
        <w:spacing w:line="276" w:lineRule="auto"/>
        <w:jc w:val="both"/>
        <w:rPr>
          <w:rStyle w:val="Ninguno"/>
          <w:sz w:val="16"/>
          <w:szCs w:val="16"/>
        </w:rPr>
      </w:pPr>
      <w:r>
        <w:rPr>
          <w:rStyle w:val="Ninguno"/>
          <w:sz w:val="16"/>
          <w:szCs w:val="16"/>
        </w:rPr>
        <w:t>− El lanzamiento de cohetes, globo o artefactos de cualquiera clase que contengan fuego, o puedan producir.</w:t>
      </w:r>
    </w:p>
    <w:p w:rsidR="00F506D1" w:rsidRDefault="002B1253">
      <w:pPr>
        <w:spacing w:line="276" w:lineRule="auto"/>
        <w:jc w:val="both"/>
        <w:rPr>
          <w:rStyle w:val="Ninguno"/>
          <w:sz w:val="16"/>
          <w:szCs w:val="16"/>
        </w:rPr>
      </w:pPr>
      <w:r>
        <w:rPr>
          <w:rStyle w:val="Ninguno"/>
          <w:sz w:val="16"/>
          <w:szCs w:val="16"/>
        </w:rPr>
        <w:t>− Quema de cañaverales, cañizos o matorrales dedicados a algún tipo de aprovechamiento ganadero, cinegético o de cualquiera otro tipo durante el período comprendido entre el 15 de junio y el 15 de octubre.</w:t>
      </w:r>
    </w:p>
    <w:p w:rsidR="00F506D1" w:rsidRDefault="002B1253">
      <w:pPr>
        <w:spacing w:line="276" w:lineRule="auto"/>
        <w:jc w:val="both"/>
        <w:rPr>
          <w:rStyle w:val="Ninguno"/>
          <w:sz w:val="16"/>
          <w:szCs w:val="16"/>
          <w:u w:val="single"/>
        </w:rPr>
      </w:pPr>
      <w:r>
        <w:rPr>
          <w:rStyle w:val="Ninguno"/>
          <w:sz w:val="16"/>
          <w:szCs w:val="16"/>
          <w:u w:val="single"/>
        </w:rPr>
        <w:t>Otras acciones o actividades que podrán realizarse después de autorización previa:</w:t>
      </w:r>
    </w:p>
    <w:p w:rsidR="00F506D1" w:rsidRDefault="002B1253">
      <w:pPr>
        <w:spacing w:line="276" w:lineRule="auto"/>
        <w:jc w:val="both"/>
        <w:rPr>
          <w:rStyle w:val="Ninguno"/>
          <w:sz w:val="16"/>
          <w:szCs w:val="16"/>
        </w:rPr>
      </w:pPr>
      <w:r>
        <w:rPr>
          <w:rStyle w:val="Ninguno"/>
          <w:sz w:val="16"/>
          <w:szCs w:val="16"/>
        </w:rPr>
        <w:t>− Almacenamiento, transporte o utilización de material inflamable o explosivo.</w:t>
      </w:r>
    </w:p>
    <w:p w:rsidR="00F506D1" w:rsidRDefault="002B1253">
      <w:pPr>
        <w:spacing w:line="276" w:lineRule="auto"/>
        <w:jc w:val="both"/>
        <w:rPr>
          <w:rStyle w:val="Ninguno"/>
          <w:sz w:val="16"/>
          <w:szCs w:val="16"/>
        </w:rPr>
      </w:pPr>
      <w:r>
        <w:rPr>
          <w:rStyle w:val="Ninguno"/>
          <w:sz w:val="16"/>
          <w:szCs w:val="16"/>
        </w:rPr>
        <w:t>− Operaciones de destilación de plantas aromáticas.</w:t>
      </w:r>
    </w:p>
    <w:p w:rsidR="00F506D1" w:rsidRDefault="002B1253">
      <w:pPr>
        <w:spacing w:line="276" w:lineRule="auto"/>
        <w:jc w:val="both"/>
        <w:rPr>
          <w:rStyle w:val="Ninguno"/>
          <w:sz w:val="16"/>
          <w:szCs w:val="16"/>
        </w:rPr>
      </w:pPr>
      <w:r>
        <w:rPr>
          <w:rStyle w:val="Ninguno"/>
          <w:sz w:val="16"/>
          <w:szCs w:val="16"/>
        </w:rPr>
        <w:t>− Utilización de grupos electrógenos, motores, equipos eléctricos o de explotación, aparatos de soldadura, etc., incluidos los pertenecientes a maquetas dirigidas por autocontrol.</w:t>
      </w:r>
    </w:p>
    <w:p w:rsidR="00F506D1" w:rsidRDefault="002B1253">
      <w:pPr>
        <w:spacing w:line="276" w:lineRule="auto"/>
        <w:jc w:val="both"/>
      </w:pPr>
      <w:r>
        <w:rPr>
          <w:rStyle w:val="Ninguno"/>
          <w:sz w:val="16"/>
          <w:szCs w:val="16"/>
        </w:rPr>
        <w:t>− Acumulación y almacenamiento de madera, leña y cualquiera tipo de residuo agrícola o forestal.</w:t>
      </w:r>
    </w:p>
    <w:sectPr w:rsidR="00F506D1" w:rsidSect="00AE74A6">
      <w:headerReference w:type="default" r:id="rId9"/>
      <w:footerReference w:type="default" r:id="rId10"/>
      <w:pgSz w:w="11900" w:h="16840"/>
      <w:pgMar w:top="1304" w:right="1400" w:bottom="1418" w:left="1797" w:header="284" w:footer="70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3DCB" w:rsidRDefault="002B1253">
      <w:r>
        <w:separator/>
      </w:r>
    </w:p>
  </w:endnote>
  <w:endnote w:type="continuationSeparator" w:id="0">
    <w:p w:rsidR="00193DCB" w:rsidRDefault="002B1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06D1" w:rsidRPr="003A4F06" w:rsidRDefault="002B1253">
    <w:pPr>
      <w:pStyle w:val="Ttulo2"/>
      <w:pBdr>
        <w:top w:val="single" w:sz="4" w:space="0" w:color="000000"/>
      </w:pBdr>
      <w:rPr>
        <w:lang w:val="en-GB"/>
      </w:rPr>
    </w:pPr>
    <w:r>
      <w:rPr>
        <w:rStyle w:val="Ninguno"/>
        <w:color w:val="000080"/>
        <w:u w:color="000080"/>
        <w:lang w:val="en-US"/>
      </w:rPr>
      <w:t>Major</w:t>
    </w:r>
    <w:proofErr w:type="gramStart"/>
    <w:r>
      <w:rPr>
        <w:rStyle w:val="Ninguno"/>
        <w:color w:val="000080"/>
        <w:u w:color="000080"/>
        <w:lang w:val="en-US"/>
      </w:rPr>
      <w:t>,2</w:t>
    </w:r>
    <w:proofErr w:type="gramEnd"/>
    <w:r>
      <w:rPr>
        <w:rStyle w:val="Ninguno"/>
        <w:color w:val="000080"/>
        <w:u w:color="000080"/>
        <w:lang w:val="en-US"/>
      </w:rPr>
      <w:t xml:space="preserve">  46725 Ròtova  Tf. 96 295.70.11 Fax 96 295.70.09 CIF P-4622000-J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3DCB" w:rsidRDefault="002B1253">
      <w:r>
        <w:separator/>
      </w:r>
    </w:p>
  </w:footnote>
  <w:footnote w:type="continuationSeparator" w:id="0">
    <w:p w:rsidR="00193DCB" w:rsidRDefault="002B12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06D1" w:rsidRDefault="00F506D1">
    <w:pPr>
      <w:jc w:val="center"/>
    </w:pPr>
  </w:p>
  <w:p w:rsidR="00AE74A6" w:rsidRDefault="00AE74A6">
    <w:pPr>
      <w:jc w:val="center"/>
    </w:pPr>
  </w:p>
  <w:p w:rsidR="00F506D1" w:rsidRDefault="002B1253">
    <w:pPr>
      <w:jc w:val="center"/>
    </w:pPr>
    <w:r>
      <w:rPr>
        <w:rStyle w:val="Ninguno"/>
        <w:noProof/>
        <w:lang w:val="es-ES"/>
      </w:rPr>
      <w:drawing>
        <wp:inline distT="0" distB="0" distL="0" distR="0" wp14:anchorId="5FA8D452" wp14:editId="6AE63962">
          <wp:extent cx="948447" cy="1180765"/>
          <wp:effectExtent l="0" t="0" r="0" b="0"/>
          <wp:docPr id="3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ESCUDO.jpe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8447" cy="118076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rPr>
        <w:rStyle w:val="Ninguno"/>
      </w:rPr>
      <w:t xml:space="preserve">             </w:t>
    </w:r>
    <w:r>
      <w:rPr>
        <w:rStyle w:val="Ninguno"/>
        <w:b/>
        <w:bCs/>
        <w:color w:val="000080"/>
        <w:sz w:val="42"/>
        <w:szCs w:val="42"/>
        <w:u w:color="000080"/>
      </w:rPr>
      <w:t>AJUNTAMENT   DE   RÒTOVA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6122F5"/>
    <w:multiLevelType w:val="hybridMultilevel"/>
    <w:tmpl w:val="9620EFBC"/>
    <w:styleLink w:val="Estiloimportado1"/>
    <w:lvl w:ilvl="0" w:tplc="969EB46C">
      <w:start w:val="1"/>
      <w:numFmt w:val="bullet"/>
      <w:lvlText w:val="•"/>
      <w:lvlJc w:val="left"/>
      <w:pPr>
        <w:ind w:left="708" w:hanging="70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FE25498">
      <w:start w:val="1"/>
      <w:numFmt w:val="bullet"/>
      <w:lvlText w:val="•"/>
      <w:lvlJc w:val="left"/>
      <w:pPr>
        <w:ind w:left="1428" w:hanging="70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EDC7C92">
      <w:start w:val="1"/>
      <w:numFmt w:val="bullet"/>
      <w:lvlText w:val="•"/>
      <w:lvlJc w:val="left"/>
      <w:pPr>
        <w:ind w:left="2148" w:hanging="70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8205FA2">
      <w:start w:val="1"/>
      <w:numFmt w:val="bullet"/>
      <w:lvlText w:val="•"/>
      <w:lvlJc w:val="left"/>
      <w:pPr>
        <w:ind w:left="2868" w:hanging="70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91E9F3C">
      <w:start w:val="1"/>
      <w:numFmt w:val="bullet"/>
      <w:lvlText w:val="•"/>
      <w:lvlJc w:val="left"/>
      <w:pPr>
        <w:ind w:left="3588" w:hanging="70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19E8198">
      <w:start w:val="1"/>
      <w:numFmt w:val="bullet"/>
      <w:lvlText w:val="•"/>
      <w:lvlJc w:val="left"/>
      <w:pPr>
        <w:ind w:left="4308" w:hanging="70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D826FC8">
      <w:start w:val="1"/>
      <w:numFmt w:val="bullet"/>
      <w:lvlText w:val="•"/>
      <w:lvlJc w:val="left"/>
      <w:pPr>
        <w:ind w:left="5028" w:hanging="70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FC66A5A">
      <w:start w:val="1"/>
      <w:numFmt w:val="bullet"/>
      <w:lvlText w:val="•"/>
      <w:lvlJc w:val="left"/>
      <w:pPr>
        <w:ind w:left="5748" w:hanging="70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A08CB1C">
      <w:start w:val="1"/>
      <w:numFmt w:val="bullet"/>
      <w:lvlText w:val="•"/>
      <w:lvlJc w:val="left"/>
      <w:pPr>
        <w:ind w:left="6468" w:hanging="70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48483EC0"/>
    <w:multiLevelType w:val="hybridMultilevel"/>
    <w:tmpl w:val="9620EFBC"/>
    <w:numStyleLink w:val="Estiloimportado1"/>
  </w:abstractNum>
  <w:num w:numId="1">
    <w:abstractNumId w:val="0"/>
  </w:num>
  <w:num w:numId="2">
    <w:abstractNumId w:val="1"/>
  </w:num>
  <w:num w:numId="3">
    <w:abstractNumId w:val="1"/>
    <w:lvlOverride w:ilvl="0">
      <w:lvl w:ilvl="0" w:tplc="3B745BA0">
        <w:start w:val="1"/>
        <w:numFmt w:val="bullet"/>
        <w:lvlText w:val="•"/>
        <w:lvlJc w:val="left"/>
        <w:pPr>
          <w:ind w:left="708" w:hanging="7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7542E1CC">
        <w:start w:val="1"/>
        <w:numFmt w:val="bullet"/>
        <w:lvlText w:val="•"/>
        <w:lvlJc w:val="left"/>
        <w:pPr>
          <w:ind w:left="1428" w:hanging="7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4D011B6">
        <w:start w:val="1"/>
        <w:numFmt w:val="bullet"/>
        <w:lvlText w:val="•"/>
        <w:lvlJc w:val="left"/>
        <w:pPr>
          <w:ind w:left="2148" w:hanging="7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284585C">
        <w:start w:val="1"/>
        <w:numFmt w:val="bullet"/>
        <w:lvlText w:val="•"/>
        <w:lvlJc w:val="left"/>
        <w:pPr>
          <w:ind w:left="2868" w:hanging="7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5403A3C">
        <w:start w:val="1"/>
        <w:numFmt w:val="bullet"/>
        <w:lvlText w:val="•"/>
        <w:lvlJc w:val="left"/>
        <w:pPr>
          <w:ind w:left="3588" w:hanging="7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8886DD98">
        <w:start w:val="1"/>
        <w:numFmt w:val="bullet"/>
        <w:lvlText w:val="•"/>
        <w:lvlJc w:val="left"/>
        <w:pPr>
          <w:ind w:left="4308" w:hanging="7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EC68604">
        <w:start w:val="1"/>
        <w:numFmt w:val="bullet"/>
        <w:lvlText w:val="•"/>
        <w:lvlJc w:val="left"/>
        <w:pPr>
          <w:ind w:left="5028" w:hanging="7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3B4F36C">
        <w:start w:val="1"/>
        <w:numFmt w:val="bullet"/>
        <w:lvlText w:val="•"/>
        <w:lvlJc w:val="left"/>
        <w:pPr>
          <w:ind w:left="5748" w:hanging="7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5523DB4">
        <w:start w:val="1"/>
        <w:numFmt w:val="bullet"/>
        <w:lvlText w:val="•"/>
        <w:lvlJc w:val="left"/>
        <w:pPr>
          <w:ind w:left="6468" w:hanging="7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evenAndOddHeaders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F506D1"/>
    <w:rsid w:val="00050BC3"/>
    <w:rsid w:val="00193DCB"/>
    <w:rsid w:val="00213CD1"/>
    <w:rsid w:val="002B1253"/>
    <w:rsid w:val="003A4F06"/>
    <w:rsid w:val="007E7328"/>
    <w:rsid w:val="00AE74A6"/>
    <w:rsid w:val="00BB48AB"/>
    <w:rsid w:val="00D20693"/>
    <w:rsid w:val="00D765D4"/>
    <w:rsid w:val="00F50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s-ES" w:eastAsia="es-E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rFonts w:cs="Arial Unicode MS"/>
      <w:color w:val="000000"/>
      <w:u w:color="000000"/>
      <w:lang w:val="es-ES_tradnl"/>
    </w:rPr>
  </w:style>
  <w:style w:type="paragraph" w:styleId="Ttulo2">
    <w:name w:val="heading 2"/>
    <w:next w:val="Normal"/>
    <w:pPr>
      <w:keepNext/>
      <w:ind w:firstLine="900"/>
      <w:outlineLvl w:val="1"/>
    </w:pPr>
    <w:rPr>
      <w:rFonts w:cs="Arial Unicode MS"/>
      <w:i/>
      <w:iCs/>
      <w:color w:val="000000"/>
      <w:u w:color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inguno">
    <w:name w:val="Ninguno"/>
  </w:style>
  <w:style w:type="paragraph" w:customStyle="1" w:styleId="CM19">
    <w:name w:val="CM19"/>
    <w:next w:val="Normal"/>
    <w:pPr>
      <w:widowControl w:val="0"/>
    </w:pPr>
    <w:rPr>
      <w:rFonts w:ascii="Times" w:hAnsi="Times" w:cs="Arial Unicode MS"/>
      <w:color w:val="000000"/>
      <w:sz w:val="24"/>
      <w:szCs w:val="24"/>
      <w:u w:color="000000"/>
      <w:lang w:val="es-ES_tradnl"/>
    </w:rPr>
  </w:style>
  <w:style w:type="paragraph" w:customStyle="1" w:styleId="CM22">
    <w:name w:val="CM22"/>
    <w:next w:val="Normal"/>
    <w:pPr>
      <w:widowControl w:val="0"/>
    </w:pPr>
    <w:rPr>
      <w:rFonts w:ascii="Times" w:eastAsia="Times" w:hAnsi="Times" w:cs="Times"/>
      <w:color w:val="000000"/>
      <w:sz w:val="24"/>
      <w:szCs w:val="24"/>
      <w:u w:color="000000"/>
      <w:lang w:val="es-ES_tradnl"/>
    </w:rPr>
  </w:style>
  <w:style w:type="paragraph" w:customStyle="1" w:styleId="CM21">
    <w:name w:val="CM21"/>
    <w:next w:val="Normal"/>
    <w:pPr>
      <w:widowControl w:val="0"/>
    </w:pPr>
    <w:rPr>
      <w:rFonts w:ascii="Times" w:eastAsia="Times" w:hAnsi="Times" w:cs="Times"/>
      <w:color w:val="000000"/>
      <w:sz w:val="24"/>
      <w:szCs w:val="24"/>
      <w:u w:color="000000"/>
      <w:lang w:val="es-ES_tradnl"/>
    </w:rPr>
  </w:style>
  <w:style w:type="paragraph" w:customStyle="1" w:styleId="Default">
    <w:name w:val="Default"/>
    <w:pPr>
      <w:widowControl w:val="0"/>
    </w:pPr>
    <w:rPr>
      <w:rFonts w:ascii="Times" w:hAnsi="Times" w:cs="Arial Unicode MS"/>
      <w:color w:val="000000"/>
      <w:sz w:val="24"/>
      <w:szCs w:val="24"/>
      <w:u w:color="000000"/>
      <w:lang w:val="es-ES_tradnl"/>
    </w:rPr>
  </w:style>
  <w:style w:type="numbering" w:customStyle="1" w:styleId="Estiloimportado1">
    <w:name w:val="Estilo importado 1"/>
    <w:pPr>
      <w:numPr>
        <w:numId w:val="1"/>
      </w:numPr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D765D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765D4"/>
    <w:rPr>
      <w:rFonts w:ascii="Tahoma" w:hAnsi="Tahoma" w:cs="Tahoma"/>
      <w:color w:val="000000"/>
      <w:sz w:val="16"/>
      <w:szCs w:val="16"/>
      <w:u w:color="000000"/>
      <w:lang w:val="es-ES_tradnl"/>
    </w:rPr>
  </w:style>
  <w:style w:type="paragraph" w:styleId="Encabezado">
    <w:name w:val="header"/>
    <w:basedOn w:val="Normal"/>
    <w:link w:val="EncabezadoCar"/>
    <w:uiPriority w:val="99"/>
    <w:unhideWhenUsed/>
    <w:rsid w:val="00D765D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765D4"/>
    <w:rPr>
      <w:rFonts w:cs="Arial Unicode MS"/>
      <w:color w:val="000000"/>
      <w:u w:color="000000"/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D765D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765D4"/>
    <w:rPr>
      <w:rFonts w:cs="Arial Unicode MS"/>
      <w:color w:val="000000"/>
      <w:u w:color="000000"/>
      <w:lang w:val="es-ES_trad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s-ES" w:eastAsia="es-E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rFonts w:cs="Arial Unicode MS"/>
      <w:color w:val="000000"/>
      <w:u w:color="000000"/>
      <w:lang w:val="es-ES_tradnl"/>
    </w:rPr>
  </w:style>
  <w:style w:type="paragraph" w:styleId="Ttulo2">
    <w:name w:val="heading 2"/>
    <w:next w:val="Normal"/>
    <w:pPr>
      <w:keepNext/>
      <w:ind w:firstLine="900"/>
      <w:outlineLvl w:val="1"/>
    </w:pPr>
    <w:rPr>
      <w:rFonts w:cs="Arial Unicode MS"/>
      <w:i/>
      <w:iCs/>
      <w:color w:val="000000"/>
      <w:u w:color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inguno">
    <w:name w:val="Ninguno"/>
  </w:style>
  <w:style w:type="paragraph" w:customStyle="1" w:styleId="CM19">
    <w:name w:val="CM19"/>
    <w:next w:val="Normal"/>
    <w:pPr>
      <w:widowControl w:val="0"/>
    </w:pPr>
    <w:rPr>
      <w:rFonts w:ascii="Times" w:hAnsi="Times" w:cs="Arial Unicode MS"/>
      <w:color w:val="000000"/>
      <w:sz w:val="24"/>
      <w:szCs w:val="24"/>
      <w:u w:color="000000"/>
      <w:lang w:val="es-ES_tradnl"/>
    </w:rPr>
  </w:style>
  <w:style w:type="paragraph" w:customStyle="1" w:styleId="CM22">
    <w:name w:val="CM22"/>
    <w:next w:val="Normal"/>
    <w:pPr>
      <w:widowControl w:val="0"/>
    </w:pPr>
    <w:rPr>
      <w:rFonts w:ascii="Times" w:eastAsia="Times" w:hAnsi="Times" w:cs="Times"/>
      <w:color w:val="000000"/>
      <w:sz w:val="24"/>
      <w:szCs w:val="24"/>
      <w:u w:color="000000"/>
      <w:lang w:val="es-ES_tradnl"/>
    </w:rPr>
  </w:style>
  <w:style w:type="paragraph" w:customStyle="1" w:styleId="CM21">
    <w:name w:val="CM21"/>
    <w:next w:val="Normal"/>
    <w:pPr>
      <w:widowControl w:val="0"/>
    </w:pPr>
    <w:rPr>
      <w:rFonts w:ascii="Times" w:eastAsia="Times" w:hAnsi="Times" w:cs="Times"/>
      <w:color w:val="000000"/>
      <w:sz w:val="24"/>
      <w:szCs w:val="24"/>
      <w:u w:color="000000"/>
      <w:lang w:val="es-ES_tradnl"/>
    </w:rPr>
  </w:style>
  <w:style w:type="paragraph" w:customStyle="1" w:styleId="Default">
    <w:name w:val="Default"/>
    <w:pPr>
      <w:widowControl w:val="0"/>
    </w:pPr>
    <w:rPr>
      <w:rFonts w:ascii="Times" w:hAnsi="Times" w:cs="Arial Unicode MS"/>
      <w:color w:val="000000"/>
      <w:sz w:val="24"/>
      <w:szCs w:val="24"/>
      <w:u w:color="000000"/>
      <w:lang w:val="es-ES_tradnl"/>
    </w:rPr>
  </w:style>
  <w:style w:type="numbering" w:customStyle="1" w:styleId="Estiloimportado1">
    <w:name w:val="Estilo importado 1"/>
    <w:pPr>
      <w:numPr>
        <w:numId w:val="1"/>
      </w:numPr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D765D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765D4"/>
    <w:rPr>
      <w:rFonts w:ascii="Tahoma" w:hAnsi="Tahoma" w:cs="Tahoma"/>
      <w:color w:val="000000"/>
      <w:sz w:val="16"/>
      <w:szCs w:val="16"/>
      <w:u w:color="000000"/>
      <w:lang w:val="es-ES_tradnl"/>
    </w:rPr>
  </w:style>
  <w:style w:type="paragraph" w:styleId="Encabezado">
    <w:name w:val="header"/>
    <w:basedOn w:val="Normal"/>
    <w:link w:val="EncabezadoCar"/>
    <w:uiPriority w:val="99"/>
    <w:unhideWhenUsed/>
    <w:rsid w:val="00D765D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765D4"/>
    <w:rPr>
      <w:rFonts w:cs="Arial Unicode MS"/>
      <w:color w:val="000000"/>
      <w:u w:color="000000"/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D765D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765D4"/>
    <w:rPr>
      <w:rFonts w:cs="Arial Unicode MS"/>
      <w:color w:val="000000"/>
      <w:u w:color="000000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112cv.gva.es/es/incendios-forestales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965</Words>
  <Characters>5435</Characters>
  <Application>Microsoft Office Word</Application>
  <DocSecurity>0</DocSecurity>
  <Lines>679</Lines>
  <Paragraphs>533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Recaptacio</dc:creator>
  <cp:lastModifiedBy>MC</cp:lastModifiedBy>
  <cp:revision>6</cp:revision>
  <cp:lastPrinted>2021-10-13T10:11:00Z</cp:lastPrinted>
  <dcterms:created xsi:type="dcterms:W3CDTF">2019-06-05T09:31:00Z</dcterms:created>
  <dcterms:modified xsi:type="dcterms:W3CDTF">2021-10-13T10:39:00Z</dcterms:modified>
</cp:coreProperties>
</file>